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8E7E9" w14:textId="7222AE42"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r w:rsidRPr="00A13B70">
        <w:rPr>
          <w:rFonts w:ascii="Times New Roman" w:eastAsia="Times New Roman" w:hAnsi="Times New Roman" w:cs="Times New Roman"/>
          <w:b/>
          <w:bCs/>
          <w:sz w:val="24"/>
          <w:szCs w:val="24"/>
          <w:lang w:eastAsia="ru-RU"/>
        </w:rPr>
        <w:t>Банк России и Минфин разъяснили, в каких случаях и в каком объеме компании вправе не раскрывать информацию на рынке ценных бумаг</w:t>
      </w:r>
    </w:p>
    <w:p w14:paraId="38C59FD3"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25090EA5" w14:textId="77777777" w:rsidTr="00A13B70">
        <w:tc>
          <w:tcPr>
            <w:tcW w:w="180" w:type="dxa"/>
            <w:tcMar>
              <w:top w:w="0" w:type="dxa"/>
              <w:left w:w="0" w:type="dxa"/>
              <w:bottom w:w="0" w:type="dxa"/>
              <w:right w:w="150" w:type="dxa"/>
            </w:tcMar>
            <w:hideMark/>
          </w:tcPr>
          <w:p w14:paraId="109134C0" w14:textId="4508DD41"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75ACE3A2" wp14:editId="19D96BCA">
                  <wp:extent cx="114300" cy="142875"/>
                  <wp:effectExtent l="0" t="0" r="0" b="9525"/>
                  <wp:docPr id="109" name="Рисунок 109" descr="C:\Users\Ivanishchev.R.A\AppData\Local\Microsoft\Windows\INetCache\Content.MSO\745CBE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ishchev.R.A\AppData\Local\Microsoft\Windows\INetCache\Content.MSO\745CBE05.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2DA16E16"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Информационное письмо Банка России N ИН-02-28/64, Минфина России N 05-01-06/132332 от 27.12.2024</w:t>
            </w:r>
            <w:r w:rsidRPr="00A13B70">
              <w:rPr>
                <w:rFonts w:ascii="Times New Roman" w:eastAsia="Times New Roman" w:hAnsi="Times New Roman" w:cs="Times New Roman"/>
                <w:sz w:val="21"/>
                <w:szCs w:val="21"/>
                <w:lang w:eastAsia="ru-RU"/>
              </w:rPr>
              <w:br/>
              <w:t xml:space="preserve">"О реализации эмитентами ценных бумаг права на ограничение раскрытия (предоставления) информации на рынке ценных бумаг" </w:t>
            </w:r>
          </w:p>
        </w:tc>
      </w:tr>
    </w:tbl>
    <w:p w14:paraId="6783A2CF"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Рассмотрены общие подходы к применению постановления Правительства от 04.07.2023 N 1102, порядок применения этого постановления в случае публичного размещения или обращения ценных бумаг, а также случаи некорректного (необоснованного) ограничения раскрытия и (или) предоставления информации. </w:t>
      </w:r>
    </w:p>
    <w:p w14:paraId="4009DB5B"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Отмечается, что не способствует снижению санкционных рисков применение практики, в соответствии с которой эмитент не раскрывает информацию на информационных ресурсах, предоставляемых аккредитованными информационными агентствами, но при этом размещает данную информацию в свободном доступе на иных общедоступных ресурсах. </w:t>
      </w:r>
    </w:p>
    <w:p w14:paraId="55310B13"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10B325AA" w14:textId="61045302"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w:t>
      </w:r>
      <w:r w:rsidRPr="00A13B70">
        <w:rPr>
          <w:rFonts w:ascii="Times New Roman" w:eastAsia="Times New Roman" w:hAnsi="Times New Roman" w:cs="Times New Roman"/>
          <w:b/>
          <w:bCs/>
          <w:sz w:val="24"/>
          <w:szCs w:val="24"/>
          <w:lang w:eastAsia="ru-RU"/>
        </w:rPr>
        <w:t>На период до 2042 года утверждена Генеральная схема размещения объектов электроэнергетики</w:t>
      </w:r>
      <w:r w:rsidRPr="00A13B70">
        <w:rPr>
          <w:rFonts w:ascii="Times New Roman" w:eastAsia="Times New Roman" w:hAnsi="Times New Roman" w:cs="Times New Roman"/>
          <w:sz w:val="24"/>
          <w:szCs w:val="24"/>
          <w:lang w:eastAsia="ru-RU"/>
        </w:rPr>
        <w:t xml:space="preserve"> </w:t>
      </w:r>
    </w:p>
    <w:p w14:paraId="43B8B4DD"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03E1D003" w14:textId="77777777" w:rsidTr="00A13B70">
        <w:tc>
          <w:tcPr>
            <w:tcW w:w="180" w:type="dxa"/>
            <w:tcMar>
              <w:top w:w="0" w:type="dxa"/>
              <w:left w:w="0" w:type="dxa"/>
              <w:bottom w:w="0" w:type="dxa"/>
              <w:right w:w="150" w:type="dxa"/>
            </w:tcMar>
            <w:hideMark/>
          </w:tcPr>
          <w:p w14:paraId="1FFF4E6A" w14:textId="3AF2B1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04A5C2C7" wp14:editId="6D99A8EE">
                  <wp:extent cx="114300" cy="142875"/>
                  <wp:effectExtent l="0" t="0" r="0" b="9525"/>
                  <wp:docPr id="108" name="Рисунок 108" descr="C:\Users\Ivanishchev.R.A\AppData\Local\Microsoft\Windows\INetCache\Content.MSO\29B4A3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ishchev.R.A\AppData\Local\Microsoft\Windows\INetCache\Content.MSO\29B4A35B.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207000F7"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Распоряжение Правительства РФ от 30.12.2024 N 4153-р</w:t>
            </w:r>
            <w:r w:rsidRPr="00A13B70">
              <w:rPr>
                <w:rFonts w:ascii="Times New Roman" w:eastAsia="Times New Roman" w:hAnsi="Times New Roman" w:cs="Times New Roman"/>
                <w:sz w:val="21"/>
                <w:szCs w:val="21"/>
                <w:lang w:eastAsia="ru-RU"/>
              </w:rPr>
              <w:br/>
              <w:t xml:space="preserve">&lt;О Генеральной схеме размещения объектов электроэнергетики до 2042 года&gt; </w:t>
            </w:r>
          </w:p>
        </w:tc>
      </w:tr>
    </w:tbl>
    <w:p w14:paraId="08F5B31F"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Генеральная схема является прогнозным документом, содержащим прогноз оптимального развития генерирующих мощностей на долгосрочный период для принятых сценарных условий, и используется при формировании инвестиционных программ субъектов электроэнергетики, предусматривающих строительство (реконструкцию с увеличением установленной генерирующей мощности) атомных электростанций и (или) строительство (реконструкцию с увеличением установленной генерирующей мощности) гидроэлектростанций, гидроаккумулирующих электрических станций. </w:t>
      </w:r>
    </w:p>
    <w:p w14:paraId="54E5704C"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Генеральная схема содержит в числе прочего долгосрочный прогноз потребления электрической энергии и мощности по Единой энергетической системе России, предложения по планируемым к строительству и вводу в эксплуатацию атомным электростанциям, предложения по планируемым к строительству и вводу в эксплуатацию гидроэлектростанциям и гидроаккумулирующим электростанциям, а также солнечным и ветровым электростанциям, предложения по планируемым к строительству и вводу в эксплуатацию объектам по производству электрической энергии (тепловых электростанций), в том числе функционирующим в режиме комбинированной выработки электрической и тепловой энергии. </w:t>
      </w:r>
    </w:p>
    <w:p w14:paraId="0111EAC1"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Признается утратившим силу аналогичное распоряжение Правительства РФ от 9 июня 2017 г. N 1209-р, которым утверждена Генеральная схема размещения объектов электроэнергетики на период до 2035 года, с внесенными в него изменениями. </w:t>
      </w:r>
    </w:p>
    <w:p w14:paraId="2767AB1B"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4F1BFF1A" w14:textId="640F5CC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w:t>
      </w:r>
      <w:r w:rsidRPr="00A13B70">
        <w:rPr>
          <w:rFonts w:ascii="Times New Roman" w:eastAsia="Times New Roman" w:hAnsi="Times New Roman" w:cs="Times New Roman"/>
          <w:b/>
          <w:bCs/>
          <w:sz w:val="24"/>
          <w:szCs w:val="24"/>
          <w:lang w:eastAsia="ru-RU"/>
        </w:rPr>
        <w:t>Правительством утверждена Концепция государственной системы противодействия противоправным деяниям, совершаемым с использованием информационно-коммуникационных технологий</w:t>
      </w:r>
      <w:r w:rsidRPr="00A13B70">
        <w:rPr>
          <w:rFonts w:ascii="Times New Roman" w:eastAsia="Times New Roman" w:hAnsi="Times New Roman" w:cs="Times New Roman"/>
          <w:sz w:val="24"/>
          <w:szCs w:val="24"/>
          <w:lang w:eastAsia="ru-RU"/>
        </w:rPr>
        <w:t xml:space="preserve"> </w:t>
      </w:r>
    </w:p>
    <w:p w14:paraId="00167B0D"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0C7392CF" w14:textId="77777777" w:rsidTr="00A13B70">
        <w:tc>
          <w:tcPr>
            <w:tcW w:w="180" w:type="dxa"/>
            <w:tcMar>
              <w:top w:w="0" w:type="dxa"/>
              <w:left w:w="0" w:type="dxa"/>
              <w:bottom w:w="0" w:type="dxa"/>
              <w:right w:w="150" w:type="dxa"/>
            </w:tcMar>
            <w:hideMark/>
          </w:tcPr>
          <w:p w14:paraId="797B6169" w14:textId="780F6E13"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662E08C2" wp14:editId="521E8635">
                  <wp:extent cx="114300" cy="142875"/>
                  <wp:effectExtent l="0" t="0" r="0" b="9525"/>
                  <wp:docPr id="107" name="Рисунок 107" descr="C:\Users\Ivanishchev.R.A\AppData\Local\Microsoft\Windows\INetCache\Content.MSO\5BF5F1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ishchev.R.A\AppData\Local\Microsoft\Windows\INetCache\Content.MSO\5BF5F121.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0D54E220"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Распоряжение Правительства РФ от 30.12.2024 N 4154-р</w:t>
            </w:r>
            <w:r w:rsidRPr="00A13B70">
              <w:rPr>
                <w:rFonts w:ascii="Times New Roman" w:eastAsia="Times New Roman" w:hAnsi="Times New Roman" w:cs="Times New Roman"/>
                <w:sz w:val="21"/>
                <w:szCs w:val="21"/>
                <w:lang w:eastAsia="ru-RU"/>
              </w:rPr>
              <w:br/>
              <w:t xml:space="preserve">&lt;Об утверждении Концепции государственной системы противодействия противоправным деяниям, совершаемым с использованием информационно-коммуникационных технологий&gt; </w:t>
            </w:r>
          </w:p>
        </w:tc>
      </w:tr>
    </w:tbl>
    <w:p w14:paraId="48D3D6FB"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lastRenderedPageBreak/>
        <w:t xml:space="preserve">В качестве основных задач государственной системы определены, в частности, следующие: </w:t>
      </w:r>
    </w:p>
    <w:p w14:paraId="01EB357A"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обеспечение защищенности российского общества от противоправных посягательств в информационном пространстве, включая обеспечение безопасности персональных данных; </w:t>
      </w:r>
    </w:p>
    <w:p w14:paraId="376F3814"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развитие цифровой грамотности населения, правосознания граждан и их ответственного отношения к использованию информационно-коммуникационных технологий, в том числе потребительской и пользовательской культуры, культуры поведения в цифровом пространстве, а также содействие активному применению программно-технических средств защиты от противоправных деяний; </w:t>
      </w:r>
    </w:p>
    <w:p w14:paraId="40C717EE"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повышение результативности расследования преступлений, совершаемых с использованием информационно-коммуникационных технологий, и др. </w:t>
      </w:r>
    </w:p>
    <w:p w14:paraId="30EDECF0"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Для реализации поставленных задач будет создана специализированная цифровая платформа, которая обеспечит оперативный обмен информацией между правоохранительными органами, Банком России, кредитными организациями, а также операторами связи о сведениях, необходимых для установления обстоятельств противоправных деяний и лиц, их совершивших, с использованием средств мобильной связи, сервисов сети "Интернет" и иных информационных технологий (за исключением компьютерных атак и компьютерных инцидентов). </w:t>
      </w:r>
    </w:p>
    <w:p w14:paraId="32A7871C"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Также необходимо повышать уровень осведомленности граждан, в первую очередь пожилых, о методах совершения противоправных деяний и способах защиты от них, в том числе посредством размещения социальной рекламы, направленной на воспитание у граждан цифровой грамотности. </w:t>
      </w:r>
    </w:p>
    <w:p w14:paraId="5FF7016E"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21FEC502" w14:textId="5A5A9EEB"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w:t>
      </w:r>
      <w:r w:rsidRPr="00A13B70">
        <w:rPr>
          <w:rFonts w:ascii="Times New Roman" w:eastAsia="Times New Roman" w:hAnsi="Times New Roman" w:cs="Times New Roman"/>
          <w:b/>
          <w:bCs/>
          <w:sz w:val="24"/>
          <w:szCs w:val="24"/>
          <w:lang w:eastAsia="ru-RU"/>
        </w:rPr>
        <w:t>Подготовлены рекомендации по соблюдению обязательных требований к использованию и охране объектов земельных отношений</w:t>
      </w:r>
      <w:r w:rsidRPr="00A13B70">
        <w:rPr>
          <w:rFonts w:ascii="Times New Roman" w:eastAsia="Times New Roman" w:hAnsi="Times New Roman" w:cs="Times New Roman"/>
          <w:sz w:val="24"/>
          <w:szCs w:val="24"/>
          <w:lang w:eastAsia="ru-RU"/>
        </w:rPr>
        <w:t xml:space="preserve"> </w:t>
      </w:r>
    </w:p>
    <w:p w14:paraId="45D8B4B8"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1E0131BB" w14:textId="77777777" w:rsidTr="00A13B70">
        <w:tc>
          <w:tcPr>
            <w:tcW w:w="180" w:type="dxa"/>
            <w:tcMar>
              <w:top w:w="0" w:type="dxa"/>
              <w:left w:w="0" w:type="dxa"/>
              <w:bottom w:w="0" w:type="dxa"/>
              <w:right w:w="150" w:type="dxa"/>
            </w:tcMar>
            <w:hideMark/>
          </w:tcPr>
          <w:p w14:paraId="2599CC44" w14:textId="48EFE006"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0F12EAB9" wp14:editId="6B697D11">
                  <wp:extent cx="114300" cy="142875"/>
                  <wp:effectExtent l="0" t="0" r="0" b="9525"/>
                  <wp:docPr id="106" name="Рисунок 106" descr="C:\Users\Ivanishchev.R.A\AppData\Local\Microsoft\Windows\INetCache\Content.MSO\CE5570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vanishchev.R.A\AppData\Local\Microsoft\Windows\INetCache\Content.MSO\CE5570D7.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183E02E1"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"Руководство по соблюдению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w:t>
            </w:r>
            <w:r w:rsidRPr="00A13B70">
              <w:rPr>
                <w:rFonts w:ascii="Times New Roman" w:eastAsia="Times New Roman" w:hAnsi="Times New Roman" w:cs="Times New Roman"/>
                <w:sz w:val="21"/>
                <w:szCs w:val="21"/>
                <w:lang w:eastAsia="ru-RU"/>
              </w:rPr>
              <w:br/>
              <w:t xml:space="preserve">(утв. Россельхознадзором 18.12.2024) </w:t>
            </w:r>
          </w:p>
        </w:tc>
      </w:tr>
    </w:tbl>
    <w:p w14:paraId="2EDD8B0E"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Руководство разработано в целях информирования контролируемых лиц, правообладателей земельных участков и иных заинтересованных лиц по вопросам соблюдения обязательных требований земельного законодательства, надзор за соблюдением которых осуществляет Россельхознадзор (его территориальные органы) при осуществлении федерального государственного земельного контроля (надзора). </w:t>
      </w:r>
    </w:p>
    <w:p w14:paraId="042C73CD"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Руководство содержит, в частности: </w:t>
      </w:r>
    </w:p>
    <w:p w14:paraId="38633F8A"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наиболее часто встречающиеся нарушения обязательных требований; </w:t>
      </w:r>
    </w:p>
    <w:p w14:paraId="52895039"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рекомендации по соблюдению обязательных требований в части использования и охраны земельных участков сельскохозяйственного назначения, оборот которых регулируется Федеральным законом от 24.07.2002 N 101-ФЗ "Об обороте земель сельскохозяйственного назначения", </w:t>
      </w:r>
      <w:proofErr w:type="spellStart"/>
      <w:r w:rsidRPr="00A13B70">
        <w:rPr>
          <w:rFonts w:ascii="Times New Roman" w:eastAsia="Times New Roman" w:hAnsi="Times New Roman" w:cs="Times New Roman"/>
          <w:sz w:val="24"/>
          <w:szCs w:val="24"/>
          <w:lang w:eastAsia="ru-RU"/>
        </w:rPr>
        <w:t>виноградопригодных</w:t>
      </w:r>
      <w:proofErr w:type="spellEnd"/>
      <w:r w:rsidRPr="00A13B70">
        <w:rPr>
          <w:rFonts w:ascii="Times New Roman" w:eastAsia="Times New Roman" w:hAnsi="Times New Roman" w:cs="Times New Roman"/>
          <w:sz w:val="24"/>
          <w:szCs w:val="24"/>
          <w:lang w:eastAsia="ru-RU"/>
        </w:rPr>
        <w:t xml:space="preserve"> земель; </w:t>
      </w:r>
    </w:p>
    <w:p w14:paraId="78D7724C"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примеры нарушения земельного законодательства Российской Федерации в части компетенции Россельхознадзора. </w:t>
      </w:r>
    </w:p>
    <w:p w14:paraId="7C48B468"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0C3E0214" w14:textId="5A38C921"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5)</w:t>
      </w:r>
      <w:r w:rsidRPr="00A13B70">
        <w:rPr>
          <w:rFonts w:ascii="Times New Roman" w:eastAsia="Times New Roman" w:hAnsi="Times New Roman" w:cs="Times New Roman"/>
          <w:b/>
          <w:bCs/>
          <w:sz w:val="24"/>
          <w:szCs w:val="24"/>
          <w:lang w:eastAsia="ru-RU"/>
        </w:rPr>
        <w:t>До 2030 года и на перспективу до 2036 года определены стратегические приоритеты Правительства РФ по достижению национальных целей развития и характеризующих их показателей</w:t>
      </w:r>
      <w:r w:rsidRPr="00A13B70">
        <w:rPr>
          <w:rFonts w:ascii="Times New Roman" w:eastAsia="Times New Roman" w:hAnsi="Times New Roman" w:cs="Times New Roman"/>
          <w:sz w:val="24"/>
          <w:szCs w:val="24"/>
          <w:lang w:eastAsia="ru-RU"/>
        </w:rPr>
        <w:t xml:space="preserve"> </w:t>
      </w:r>
    </w:p>
    <w:p w14:paraId="41E27C54"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3B28F57D" w14:textId="77777777" w:rsidTr="00A13B70">
        <w:tc>
          <w:tcPr>
            <w:tcW w:w="180" w:type="dxa"/>
            <w:tcMar>
              <w:top w:w="0" w:type="dxa"/>
              <w:left w:w="0" w:type="dxa"/>
              <w:bottom w:w="0" w:type="dxa"/>
              <w:right w:w="150" w:type="dxa"/>
            </w:tcMar>
            <w:hideMark/>
          </w:tcPr>
          <w:p w14:paraId="28C86BCC" w14:textId="1AA44954"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63C3726D" wp14:editId="3F32CB0B">
                  <wp:extent cx="114300" cy="142875"/>
                  <wp:effectExtent l="0" t="0" r="0" b="9525"/>
                  <wp:docPr id="105" name="Рисунок 105" descr="C:\Users\Ivanishchev.R.A\AppData\Local\Microsoft\Windows\INetCache\Content.MSO\EB1627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vanishchev.R.A\AppData\Local\Microsoft\Windows\INetCache\Content.MSO\EB1627FD.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2BDC3D50"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"Единый план по достижению национальных целей развития Российской Федерации до 2030 года и на перспективу до 2036 года"</w:t>
            </w:r>
            <w:r w:rsidRPr="00A13B70">
              <w:rPr>
                <w:rFonts w:ascii="Times New Roman" w:eastAsia="Times New Roman" w:hAnsi="Times New Roman" w:cs="Times New Roman"/>
                <w:sz w:val="21"/>
                <w:szCs w:val="21"/>
                <w:lang w:eastAsia="ru-RU"/>
              </w:rPr>
              <w:br/>
              <w:t xml:space="preserve">(утв. Правительством РФ) </w:t>
            </w:r>
          </w:p>
        </w:tc>
      </w:tr>
    </w:tbl>
    <w:p w14:paraId="2D5E8491"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Отмечается, что в ходе реализации Единого плана будут решаться долгосрочные задачи выхода на устойчивую траекторию экономического роста и роста доходов населения, повышения рождаемости и продолжительности жизни, обеспечения технологического суверенитета. </w:t>
      </w:r>
    </w:p>
    <w:p w14:paraId="1E108572"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В Едином плане, в частности: </w:t>
      </w:r>
    </w:p>
    <w:p w14:paraId="7ADC26ED"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определены показатели, характеризующие достижение национальных целей развития; </w:t>
      </w:r>
    </w:p>
    <w:p w14:paraId="6ACE3AFF"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выделены ключевые факторы и инструменты, влияющие на достижение показателей национальных целей развития, сформирована система индикаторов, характеризующих достижение таких показателей; </w:t>
      </w:r>
    </w:p>
    <w:p w14:paraId="04BA2DDE"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определены показатели для оценки эффективности деятельности высших должностных лиц субъектов РФ и деятельности органов исполнительной власти субъектов РФ (региональная декомпозиция), характеризующие достижение показателей национальных целей развития. </w:t>
      </w:r>
    </w:p>
    <w:p w14:paraId="757E6068"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5EE340D8" w14:textId="51388A3C"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w:t>
      </w:r>
      <w:r w:rsidRPr="00A13B70">
        <w:rPr>
          <w:rFonts w:ascii="Times New Roman" w:eastAsia="Times New Roman" w:hAnsi="Times New Roman" w:cs="Times New Roman"/>
          <w:b/>
          <w:bCs/>
          <w:sz w:val="24"/>
          <w:szCs w:val="24"/>
          <w:lang w:eastAsia="ru-RU"/>
        </w:rPr>
        <w:t>Установлен размер отношения среднемесячной суммы взносов, пеней и штрафов, фактически поступивших в СФР в предшествующем квартале, к сумме средств, необходимых для финансирования доплаты к пенсии членам летных экипажей воздушных судов гражданской авиации, равный 0,366440360</w:t>
      </w:r>
      <w:r w:rsidRPr="00A13B70">
        <w:rPr>
          <w:rFonts w:ascii="Times New Roman" w:eastAsia="Times New Roman" w:hAnsi="Times New Roman" w:cs="Times New Roman"/>
          <w:sz w:val="24"/>
          <w:szCs w:val="24"/>
          <w:lang w:eastAsia="ru-RU"/>
        </w:rPr>
        <w:t xml:space="preserve"> </w:t>
      </w:r>
    </w:p>
    <w:p w14:paraId="4F3B7A55"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0E7DC29F" w14:textId="77777777" w:rsidTr="00A13B70">
        <w:tc>
          <w:tcPr>
            <w:tcW w:w="180" w:type="dxa"/>
            <w:tcMar>
              <w:top w:w="0" w:type="dxa"/>
              <w:left w:w="0" w:type="dxa"/>
              <w:bottom w:w="0" w:type="dxa"/>
              <w:right w:w="150" w:type="dxa"/>
            </w:tcMar>
            <w:hideMark/>
          </w:tcPr>
          <w:p w14:paraId="37D0DCE1" w14:textId="5A1A3FE1"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5C09BAC7" wp14:editId="47531A06">
                  <wp:extent cx="114300" cy="142875"/>
                  <wp:effectExtent l="0" t="0" r="0" b="9525"/>
                  <wp:docPr id="104" name="Рисунок 104" descr="C:\Users\Ivanishchev.R.A\AppData\Local\Microsoft\Windows\INetCache\Content.MSO\A270B8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ishchev.R.A\AppData\Local\Microsoft\Windows\INetCache\Content.MSO\A270B813.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62B680F3"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Приказ СФР от 23.01.2024 N 70</w:t>
            </w:r>
            <w:r w:rsidRPr="00A13B70">
              <w:rPr>
                <w:rFonts w:ascii="Times New Roman" w:eastAsia="Times New Roman" w:hAnsi="Times New Roman" w:cs="Times New Roman"/>
                <w:sz w:val="21"/>
                <w:szCs w:val="21"/>
                <w:lang w:eastAsia="ru-RU"/>
              </w:rPr>
              <w:br/>
              <w:t xml:space="preserve">"Об установлении размера отношения среднемесячной суммы взносов, пеней и штрафов, уплачиваемых организациями, использующими труд членов летных экипажей воздушных судов гражданской авиации, в Фонд пенсионного и социального страхования Российской Федерации на выплату ежемесячной доплаты к пенсии, фактически поступивших в СФР в предшествующем квартале, к сумме средств, необходимых для финансирования доплаты к пенсии, на период с февраля по апрель 2024 года" </w:t>
            </w:r>
          </w:p>
        </w:tc>
      </w:tr>
    </w:tbl>
    <w:p w14:paraId="09A00729"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Указанный размер отношения для определения величины ежемесячной доплаты к пенсии членам летных экипажей воздушных судов гражданской авиации, установленной в соответствии с Федеральным законом от 27 ноября 2001 года N 155-ФЗ, применяется на период с февраля по апрель 2024 года. </w:t>
      </w:r>
    </w:p>
    <w:p w14:paraId="5B3F689D"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6D18A9CF" w14:textId="2B4FDC5A"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7)</w:t>
      </w:r>
      <w:r w:rsidRPr="00A13B70">
        <w:rPr>
          <w:rFonts w:ascii="Times New Roman" w:eastAsia="Times New Roman" w:hAnsi="Times New Roman" w:cs="Times New Roman"/>
          <w:b/>
          <w:bCs/>
          <w:sz w:val="24"/>
          <w:szCs w:val="24"/>
          <w:lang w:eastAsia="ru-RU"/>
        </w:rPr>
        <w:t>Подготовлена информация об изменениях в законодательстве по вопросам налогообложения недвижимого имущества, начиная с 2025 года</w:t>
      </w:r>
      <w:r w:rsidRPr="00A13B70">
        <w:rPr>
          <w:rFonts w:ascii="Times New Roman" w:eastAsia="Times New Roman" w:hAnsi="Times New Roman" w:cs="Times New Roman"/>
          <w:sz w:val="24"/>
          <w:szCs w:val="24"/>
          <w:lang w:eastAsia="ru-RU"/>
        </w:rPr>
        <w:t xml:space="preserve"> </w:t>
      </w:r>
    </w:p>
    <w:p w14:paraId="663752A6"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6E554B43" w14:textId="77777777" w:rsidTr="00A13B70">
        <w:tc>
          <w:tcPr>
            <w:tcW w:w="180" w:type="dxa"/>
            <w:tcMar>
              <w:top w:w="0" w:type="dxa"/>
              <w:left w:w="0" w:type="dxa"/>
              <w:bottom w:w="0" w:type="dxa"/>
              <w:right w:w="150" w:type="dxa"/>
            </w:tcMar>
            <w:hideMark/>
          </w:tcPr>
          <w:p w14:paraId="736A8C3C" w14:textId="1DE072AD"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7C4F55CE" wp14:editId="4559B779">
                  <wp:extent cx="114300" cy="142875"/>
                  <wp:effectExtent l="0" t="0" r="0" b="9525"/>
                  <wp:docPr id="103" name="Рисунок 103" descr="C:\Users\Ivanishchev.R.A\AppData\Local\Microsoft\Windows\INetCache\Content.MSO\B7D1BE9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vanishchev.R.A\AppData\Local\Microsoft\Windows\INetCache\Content.MSO\B7D1BE99.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5992C325"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Письмо ФНС России от 28.12.2024 N БС-4-21/14784@</w:t>
            </w:r>
            <w:r w:rsidRPr="00A13B70">
              <w:rPr>
                <w:rFonts w:ascii="Times New Roman" w:eastAsia="Times New Roman" w:hAnsi="Times New Roman" w:cs="Times New Roman"/>
                <w:sz w:val="21"/>
                <w:szCs w:val="21"/>
                <w:lang w:eastAsia="ru-RU"/>
              </w:rPr>
              <w:br/>
              <w:t xml:space="preserve">"О положениях федеральных законов, реализация которых существенно влияет на потенциал налогообложения недвижимого имущества, начиная с 2025 г." </w:t>
            </w:r>
          </w:p>
        </w:tc>
      </w:tr>
    </w:tbl>
    <w:p w14:paraId="59354DF6"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Сообщается, в частности: о реализации принципа "построил - оформи право" для зданий и сооружений, а также для объектов долевого строительства; о применении порядка </w:t>
      </w:r>
      <w:r w:rsidRPr="00A13B70">
        <w:rPr>
          <w:rFonts w:ascii="Times New Roman" w:eastAsia="Times New Roman" w:hAnsi="Times New Roman" w:cs="Times New Roman"/>
          <w:sz w:val="24"/>
          <w:szCs w:val="24"/>
          <w:lang w:eastAsia="ru-RU"/>
        </w:rPr>
        <w:lastRenderedPageBreak/>
        <w:t xml:space="preserve">определения размера земельных долей в виде простой правильной дроби; о применении результатов кадастровой оценки земельных участков, повлекших увеличение налоговой базы по земельному налогу; о введении федеральных льгот по налогу на имущество организаций. </w:t>
      </w:r>
    </w:p>
    <w:p w14:paraId="6CFCC3AF"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76609335" w14:textId="745A8430"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8)</w:t>
      </w:r>
      <w:r w:rsidRPr="00A13B70">
        <w:rPr>
          <w:rFonts w:ascii="Times New Roman" w:eastAsia="Times New Roman" w:hAnsi="Times New Roman" w:cs="Times New Roman"/>
          <w:b/>
          <w:bCs/>
          <w:sz w:val="24"/>
          <w:szCs w:val="24"/>
          <w:lang w:eastAsia="ru-RU"/>
        </w:rPr>
        <w:t>АНО "Фонд защиты вкладчиков" сообщает о начале дополнительных компенсационных выплат вкладчикам из средств тридцать второго имущественного взноса Республики Крым</w:t>
      </w:r>
      <w:r w:rsidRPr="00A13B70">
        <w:rPr>
          <w:rFonts w:ascii="Times New Roman" w:eastAsia="Times New Roman" w:hAnsi="Times New Roman" w:cs="Times New Roman"/>
          <w:sz w:val="24"/>
          <w:szCs w:val="24"/>
          <w:lang w:eastAsia="ru-RU"/>
        </w:rPr>
        <w:t xml:space="preserve"> </w:t>
      </w:r>
    </w:p>
    <w:p w14:paraId="71FC4918"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5218D80B" w14:textId="77777777" w:rsidTr="00A13B70">
        <w:tc>
          <w:tcPr>
            <w:tcW w:w="180" w:type="dxa"/>
            <w:tcMar>
              <w:top w:w="0" w:type="dxa"/>
              <w:left w:w="0" w:type="dxa"/>
              <w:bottom w:w="0" w:type="dxa"/>
              <w:right w:w="150" w:type="dxa"/>
            </w:tcMar>
            <w:hideMark/>
          </w:tcPr>
          <w:p w14:paraId="768D0CD6" w14:textId="1C5C1FBF"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0A9BC729" wp14:editId="02589BC2">
                  <wp:extent cx="114300" cy="142875"/>
                  <wp:effectExtent l="0" t="0" r="0" b="9525"/>
                  <wp:docPr id="102" name="Рисунок 102" descr="C:\Users\Ivanishchev.R.A\AppData\Local\Microsoft\Windows\INetCache\Content.MSO\2A8735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vanishchev.R.A\AppData\Local\Microsoft\Windows\INetCache\Content.MSO\2A87350F.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1C3255F8"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Сообщение Банка России</w:t>
            </w:r>
            <w:r w:rsidRPr="00A13B70">
              <w:rPr>
                <w:rFonts w:ascii="Times New Roman" w:eastAsia="Times New Roman" w:hAnsi="Times New Roman" w:cs="Times New Roman"/>
                <w:sz w:val="21"/>
                <w:szCs w:val="21"/>
                <w:lang w:eastAsia="ru-RU"/>
              </w:rPr>
              <w:br/>
              <w:t xml:space="preserve">"О приобретении прав (требований) в части, превышающей 700 тысяч рублей, и осуществлении дополнительных компенсационных выплат вкладчикам из средств тридцать второго имущественного взноса Республики Крым" </w:t>
            </w:r>
          </w:p>
        </w:tc>
      </w:tr>
    </w:tbl>
    <w:p w14:paraId="1E250CBE"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Право на дополнительные компенсационные выплаты имеют вкладчики, которые до 8 июня 2015 года подали в Фонд заявления о согласии на приобретение их прав (требований) по вкладам в кредитных учреждениях, имевших на 16 марта 2014 года лицензию Национального банка Украины и прекративших свою деятельность на территории Республики Крым и на территории Севастополя на основании решений Банка России, либо в соответствии с частью 2 статьи 7 Федерального закона от 2 апреля 2014 года N 39-ФЗ подали в Фонд заявления о восстановлении пропущенного срока для подачи заявлений. </w:t>
      </w:r>
    </w:p>
    <w:p w14:paraId="0E669A56"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Заключение с вкладчиками договоров уступки прав (требований) и осуществление дополнительных компенсационных выплат производятся в течение 90 дней со дня публикации настоящего сообщения по 8 апреля 2025 г. (включительно). </w:t>
      </w:r>
    </w:p>
    <w:p w14:paraId="113B8965"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Для заключения договора уступки прав (требований) по вкладам (счетам) и получения дополнительной компенсационной выплаты вкладчику необходимо обратиться с документом, удостоверяющим личность, в уполномоченную Фондом организацию. Перечень уполномоченных организаций размещен на официальном сайте Фонда (раздел "Как получить компенсационную выплату", подраздел "Адреса точек обслуживания"), а также прилагается к настоящему сообщению. </w:t>
      </w:r>
    </w:p>
    <w:p w14:paraId="3412AB5A"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1C7D7905" w14:textId="174BD436"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9)</w:t>
      </w:r>
      <w:r w:rsidRPr="00A13B70">
        <w:rPr>
          <w:rFonts w:ascii="Times New Roman" w:eastAsia="Times New Roman" w:hAnsi="Times New Roman" w:cs="Times New Roman"/>
          <w:b/>
          <w:bCs/>
          <w:sz w:val="24"/>
          <w:szCs w:val="24"/>
          <w:lang w:eastAsia="ru-RU"/>
        </w:rPr>
        <w:t>Утверждены новые Указания по заполнению формы федерального статистического наблюдения N 1-услуги "Сведения об объеме платных услуг населению"</w:t>
      </w:r>
      <w:r w:rsidRPr="00A13B70">
        <w:rPr>
          <w:rFonts w:ascii="Times New Roman" w:eastAsia="Times New Roman" w:hAnsi="Times New Roman" w:cs="Times New Roman"/>
          <w:sz w:val="24"/>
          <w:szCs w:val="24"/>
          <w:lang w:eastAsia="ru-RU"/>
        </w:rPr>
        <w:t xml:space="preserve"> </w:t>
      </w:r>
    </w:p>
    <w:p w14:paraId="1498873E"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1A9040CF" w14:textId="77777777" w:rsidTr="00A13B70">
        <w:tc>
          <w:tcPr>
            <w:tcW w:w="180" w:type="dxa"/>
            <w:tcMar>
              <w:top w:w="0" w:type="dxa"/>
              <w:left w:w="0" w:type="dxa"/>
              <w:bottom w:w="0" w:type="dxa"/>
              <w:right w:w="150" w:type="dxa"/>
            </w:tcMar>
            <w:hideMark/>
          </w:tcPr>
          <w:p w14:paraId="3A890182" w14:textId="0584CF5B"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1534252C" wp14:editId="786994F7">
                  <wp:extent cx="114300" cy="142875"/>
                  <wp:effectExtent l="0" t="0" r="0" b="9525"/>
                  <wp:docPr id="101" name="Рисунок 101" descr="C:\Users\Ivanishchev.R.A\AppData\Local\Microsoft\Windows\INetCache\Content.MSO\9EB4D0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ishchev.R.A\AppData\Local\Microsoft\Windows\INetCache\Content.MSO\9EB4D0F5.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350BA39B"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Приказ Росстата от 27.12.2024 N 697</w:t>
            </w:r>
            <w:r w:rsidRPr="00A13B70">
              <w:rPr>
                <w:rFonts w:ascii="Times New Roman" w:eastAsia="Times New Roman" w:hAnsi="Times New Roman" w:cs="Times New Roman"/>
                <w:sz w:val="21"/>
                <w:szCs w:val="21"/>
                <w:lang w:eastAsia="ru-RU"/>
              </w:rPr>
              <w:br/>
              <w:t xml:space="preserve">"Об утверждении Указаний по заполнению формы федерального статистического наблюдения N 1-услуги "Сведения об объеме платных услуг населению" </w:t>
            </w:r>
          </w:p>
        </w:tc>
      </w:tr>
    </w:tbl>
    <w:p w14:paraId="2B131453"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Первичные статистические данные по форме предоставляют все юридические и физические лица, занимающиеся предпринимательской деятельностью без образования юридического лица (индивидуальные предприниматели), оказывающие платные услуги населению, имеющие основной/дополнительные виды экономической деятельности на основе Общероссийского классификатора видов экономической деятельности (ОКВЭД 2) в соответствии с перечнем платных услуг населению, размещенным на официальном сайте Росстата. </w:t>
      </w:r>
    </w:p>
    <w:p w14:paraId="15FF86CD"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Данные по форме предоставляют также филиалы, представительства и подразделения действующих на территории РФ иностранных организаций в порядке, установленном для юридических лиц. </w:t>
      </w:r>
    </w:p>
    <w:p w14:paraId="06E3275D"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5369D9CD" w14:textId="423E4195"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10)</w:t>
      </w:r>
      <w:r w:rsidRPr="00A13B70">
        <w:rPr>
          <w:rFonts w:ascii="Times New Roman" w:eastAsia="Times New Roman" w:hAnsi="Times New Roman" w:cs="Times New Roman"/>
          <w:b/>
          <w:bCs/>
          <w:sz w:val="24"/>
          <w:szCs w:val="24"/>
          <w:lang w:eastAsia="ru-RU"/>
        </w:rPr>
        <w:t>Обновлена форма федерального статистического наблюдения N 57 "Сведения о травмах, отравлениях и некоторых других последствиях воздействия внешних причин"</w:t>
      </w:r>
      <w:r w:rsidRPr="00A13B70">
        <w:rPr>
          <w:rFonts w:ascii="Times New Roman" w:eastAsia="Times New Roman" w:hAnsi="Times New Roman" w:cs="Times New Roman"/>
          <w:sz w:val="24"/>
          <w:szCs w:val="24"/>
          <w:lang w:eastAsia="ru-RU"/>
        </w:rPr>
        <w:t xml:space="preserve"> </w:t>
      </w:r>
    </w:p>
    <w:p w14:paraId="1ED55E19"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7A54375E" w14:textId="77777777" w:rsidTr="00A13B70">
        <w:tc>
          <w:tcPr>
            <w:tcW w:w="180" w:type="dxa"/>
            <w:tcMar>
              <w:top w:w="0" w:type="dxa"/>
              <w:left w:w="0" w:type="dxa"/>
              <w:bottom w:w="0" w:type="dxa"/>
              <w:right w:w="150" w:type="dxa"/>
            </w:tcMar>
            <w:hideMark/>
          </w:tcPr>
          <w:p w14:paraId="7A87A9A3" w14:textId="0DAD1F3F"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0C82C215" wp14:editId="16E5EC76">
                  <wp:extent cx="114300" cy="142875"/>
                  <wp:effectExtent l="0" t="0" r="0" b="9525"/>
                  <wp:docPr id="100" name="Рисунок 100" descr="C:\Users\Ivanishchev.R.A\AppData\Local\Microsoft\Windows\INetCache\Content.MSO\792763C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vanishchev.R.A\AppData\Local\Microsoft\Windows\INetCache\Content.MSO\792763CB.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4183DA23"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Приказ Росстата от 28.12.2024 N 706</w:t>
            </w:r>
            <w:r w:rsidRPr="00A13B70">
              <w:rPr>
                <w:rFonts w:ascii="Times New Roman" w:eastAsia="Times New Roman" w:hAnsi="Times New Roman" w:cs="Times New Roman"/>
                <w:sz w:val="21"/>
                <w:szCs w:val="21"/>
                <w:lang w:eastAsia="ru-RU"/>
              </w:rPr>
              <w:br/>
              <w:t xml:space="preserve">"Об утверждении формы федерального статистического наблюдения N 57 "Сведения о травмах, отравлениях и некоторых других последствиях воздействия внешних причин" и указаний по ее заполнению" </w:t>
            </w:r>
          </w:p>
        </w:tc>
      </w:tr>
    </w:tbl>
    <w:p w14:paraId="0BDD1C5E"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Первичные статистические и административные данные по данной форме предоставляются в соответствии с указаниями по ее заполнению, в сроки и с периодичностью, которые указаны на ее бланке. </w:t>
      </w:r>
    </w:p>
    <w:p w14:paraId="3C960882"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Признается утратившим силу абзац седьмой пункта 1 приказа Росстата от 27 декабря 2016 г. N 866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 </w:t>
      </w:r>
    </w:p>
    <w:p w14:paraId="62D12C34"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0D99C3F3" w14:textId="5BA10AD9"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11)</w:t>
      </w:r>
      <w:r w:rsidRPr="00A13B70">
        <w:rPr>
          <w:rFonts w:ascii="Times New Roman" w:eastAsia="Times New Roman" w:hAnsi="Times New Roman" w:cs="Times New Roman"/>
          <w:b/>
          <w:bCs/>
          <w:sz w:val="24"/>
          <w:szCs w:val="24"/>
          <w:lang w:eastAsia="ru-RU"/>
        </w:rPr>
        <w:t>С отчета за декабрь 2024 года утверждена новая месячная форма федерального статистического наблюдения N 3-КП (АЭ) "Сведения о реализации федерального проекта "Новая атомная энергетика, в том числе малые атомные реакторы для удаленных территорий"</w:t>
      </w:r>
      <w:r w:rsidRPr="00A13B70">
        <w:rPr>
          <w:rFonts w:ascii="Times New Roman" w:eastAsia="Times New Roman" w:hAnsi="Times New Roman" w:cs="Times New Roman"/>
          <w:sz w:val="24"/>
          <w:szCs w:val="24"/>
          <w:lang w:eastAsia="ru-RU"/>
        </w:rPr>
        <w:t xml:space="preserve"> </w:t>
      </w:r>
    </w:p>
    <w:p w14:paraId="5EFEFAD2"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32972BF2" w14:textId="77777777" w:rsidTr="00A13B70">
        <w:tc>
          <w:tcPr>
            <w:tcW w:w="180" w:type="dxa"/>
            <w:tcMar>
              <w:top w:w="0" w:type="dxa"/>
              <w:left w:w="0" w:type="dxa"/>
              <w:bottom w:w="0" w:type="dxa"/>
              <w:right w:w="150" w:type="dxa"/>
            </w:tcMar>
            <w:hideMark/>
          </w:tcPr>
          <w:p w14:paraId="76E9374F" w14:textId="5C212ADE"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0F5C62D8" wp14:editId="52B3F093">
                  <wp:extent cx="114300" cy="142875"/>
                  <wp:effectExtent l="0" t="0" r="0" b="9525"/>
                  <wp:docPr id="99" name="Рисунок 99" descr="C:\Users\Ivanishchev.R.A\AppData\Local\Microsoft\Windows\INetCache\Content.MSO\345F3B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Ivanishchev.R.A\AppData\Local\Microsoft\Windows\INetCache\Content.MSO\345F3B11.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6BFBB68D"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Приказ Росстата от 28.12.2024 N 708</w:t>
            </w:r>
            <w:r w:rsidRPr="00A13B70">
              <w:rPr>
                <w:rFonts w:ascii="Times New Roman" w:eastAsia="Times New Roman" w:hAnsi="Times New Roman" w:cs="Times New Roman"/>
                <w:sz w:val="21"/>
                <w:szCs w:val="21"/>
                <w:lang w:eastAsia="ru-RU"/>
              </w:rPr>
              <w:br/>
              <w:t xml:space="preserve">"Об утверждении формы федерального статистического наблюдения N 3-КП (АЭ) "Сведения о реализации федерального проекта "Новая атомная энергетика, в том числе малые атомные реакторы для удаленных территорий" </w:t>
            </w:r>
          </w:p>
        </w:tc>
      </w:tr>
    </w:tbl>
    <w:p w14:paraId="6C7DABF7"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Данные по форме предоставляет Госкорпорация "Росатом". </w:t>
      </w:r>
    </w:p>
    <w:p w14:paraId="2C3B26C1"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Признан утратившим силу приказ Росстата от 28 июня 2023 г. N 311, которым была утверждена аналогичная форма. </w:t>
      </w:r>
    </w:p>
    <w:p w14:paraId="744A960C"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6C6B45B0" w14:textId="2E3A5924"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12)</w:t>
      </w:r>
      <w:r w:rsidRPr="00A13B70">
        <w:rPr>
          <w:rFonts w:ascii="Times New Roman" w:eastAsia="Times New Roman" w:hAnsi="Times New Roman" w:cs="Times New Roman"/>
          <w:b/>
          <w:bCs/>
          <w:sz w:val="24"/>
          <w:szCs w:val="24"/>
          <w:lang w:eastAsia="ru-RU"/>
        </w:rPr>
        <w:t>С отчета за декабрь 2024 года утверждена месячная форма федерального статистического наблюдения N 4-КП (АЭ)</w:t>
      </w:r>
      <w:r w:rsidRPr="00A13B70">
        <w:rPr>
          <w:rFonts w:ascii="Times New Roman" w:eastAsia="Times New Roman" w:hAnsi="Times New Roman" w:cs="Times New Roman"/>
          <w:sz w:val="24"/>
          <w:szCs w:val="24"/>
          <w:lang w:eastAsia="ru-RU"/>
        </w:rPr>
        <w:t xml:space="preserve"> </w:t>
      </w:r>
    </w:p>
    <w:p w14:paraId="6A5D708A"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2EF47993" w14:textId="77777777" w:rsidTr="00A13B70">
        <w:tc>
          <w:tcPr>
            <w:tcW w:w="180" w:type="dxa"/>
            <w:tcMar>
              <w:top w:w="0" w:type="dxa"/>
              <w:left w:w="0" w:type="dxa"/>
              <w:bottom w:w="0" w:type="dxa"/>
              <w:right w:w="150" w:type="dxa"/>
            </w:tcMar>
            <w:hideMark/>
          </w:tcPr>
          <w:p w14:paraId="1DB344DD" w14:textId="7B245EC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6648A952" wp14:editId="083883C9">
                  <wp:extent cx="114300" cy="142875"/>
                  <wp:effectExtent l="0" t="0" r="0" b="9525"/>
                  <wp:docPr id="98" name="Рисунок 98" descr="C:\Users\Ivanishchev.R.A\AppData\Local\Microsoft\Windows\INetCache\Content.MSO\3EE980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vanishchev.R.A\AppData\Local\Microsoft\Windows\INetCache\Content.MSO\3EE98047.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016586E4"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Приказ Росстата от 28.12.2024 N 709</w:t>
            </w:r>
            <w:r w:rsidRPr="00A13B70">
              <w:rPr>
                <w:rFonts w:ascii="Times New Roman" w:eastAsia="Times New Roman" w:hAnsi="Times New Roman" w:cs="Times New Roman"/>
                <w:sz w:val="21"/>
                <w:szCs w:val="21"/>
                <w:lang w:eastAsia="ru-RU"/>
              </w:rPr>
              <w:br/>
              <w:t xml:space="preserve">"Об утверждении формы федерального статистического наблюдения N 4-КП (АЭ) "Сведения о реализации федеральных проектов "Создание современной экспериментально-стендовой базы для разработки технологий двухкомпонентной атомной энергетики с замкнутым ядерным топливным циклом" и "Разработка технологий управляемого термоядерного синтеза и инновационных плазменных технологий" </w:t>
            </w:r>
          </w:p>
        </w:tc>
      </w:tr>
    </w:tbl>
    <w:p w14:paraId="73E8BE56"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Данные по форме предоставляет Госкорпорация "Росатом". </w:t>
      </w:r>
    </w:p>
    <w:p w14:paraId="42DAEEF4"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0158B828" w14:textId="56A4605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13)</w:t>
      </w:r>
      <w:r w:rsidRPr="00A13B70">
        <w:rPr>
          <w:rFonts w:ascii="Times New Roman" w:eastAsia="Times New Roman" w:hAnsi="Times New Roman" w:cs="Times New Roman"/>
          <w:b/>
          <w:bCs/>
          <w:sz w:val="24"/>
          <w:szCs w:val="24"/>
          <w:lang w:eastAsia="ru-RU"/>
        </w:rPr>
        <w:t>ФТС информирует о продлении до 31 декабря 2026 г. апробации сервиса по распоряжению авансовыми платежами в счет исполнения обязанности по уплате таможенных платежей в отношении товаров для личного пользования</w:t>
      </w:r>
      <w:r w:rsidRPr="00A13B70">
        <w:rPr>
          <w:rFonts w:ascii="Times New Roman" w:eastAsia="Times New Roman" w:hAnsi="Times New Roman" w:cs="Times New Roman"/>
          <w:sz w:val="24"/>
          <w:szCs w:val="24"/>
          <w:lang w:eastAsia="ru-RU"/>
        </w:rPr>
        <w:t xml:space="preserve"> </w:t>
      </w:r>
    </w:p>
    <w:p w14:paraId="439D8091"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75E0D04D" w14:textId="77777777" w:rsidTr="00A13B70">
        <w:tc>
          <w:tcPr>
            <w:tcW w:w="180" w:type="dxa"/>
            <w:tcMar>
              <w:top w:w="0" w:type="dxa"/>
              <w:left w:w="0" w:type="dxa"/>
              <w:bottom w:w="0" w:type="dxa"/>
              <w:right w:w="150" w:type="dxa"/>
            </w:tcMar>
            <w:hideMark/>
          </w:tcPr>
          <w:p w14:paraId="0C5A10B3" w14:textId="75A422BE"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0C94991E" wp14:editId="7B11D1A2">
                  <wp:extent cx="114300" cy="142875"/>
                  <wp:effectExtent l="0" t="0" r="0" b="9525"/>
                  <wp:docPr id="97" name="Рисунок 97" descr="C:\Users\Ivanishchev.R.A\AppData\Local\Microsoft\Windows\INetCache\Content.MSO\E2E098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Ivanishchev.R.A\AppData\Local\Microsoft\Windows\INetCache\Content.MSO\E2E098ED.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763F4FAE"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&lt;Информация&gt; ФТС России от 09.01.2025</w:t>
            </w:r>
            <w:r w:rsidRPr="00A13B70">
              <w:rPr>
                <w:rFonts w:ascii="Times New Roman" w:eastAsia="Times New Roman" w:hAnsi="Times New Roman" w:cs="Times New Roman"/>
                <w:sz w:val="21"/>
                <w:szCs w:val="21"/>
                <w:lang w:eastAsia="ru-RU"/>
              </w:rPr>
              <w:br/>
              <w:t xml:space="preserve">"Продление апробации сервиса по распоряжению авансовыми платежами в счет исполнения обязанности по уплате таможенных платежей в отношении товаров для личного пользования" </w:t>
            </w:r>
          </w:p>
        </w:tc>
      </w:tr>
    </w:tbl>
    <w:p w14:paraId="4CA4112F"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lastRenderedPageBreak/>
        <w:t xml:space="preserve">Оплатить таможенные платежи при перемещении через таможенную границу личных вещей в сопровождаемом или несопровождаемом багаже возможно с помощью сервиса "Таможенные квитанции" в Личном кабинете участника ВЭД, расположенном по ссылке: https://edata.customs.ru. Для этого необходимо заранее пополнить единый лицевой счет в Личном кабинете, найти свою квитанцию в сервисе "Таможенные квитанции" и нажать кнопку "Отправить распоряжение о списании". Списание таможенных платежей происходит незамедлительно. </w:t>
      </w:r>
    </w:p>
    <w:p w14:paraId="4D34119D"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Данная возможность распоряжения авансовыми платежами доступна лицам, авторизовавшимся на Едином портале госуслуг. </w:t>
      </w:r>
    </w:p>
    <w:p w14:paraId="61949032"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34DD245C" w14:textId="542D2343"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14)</w:t>
      </w:r>
      <w:r w:rsidRPr="00A13B70">
        <w:rPr>
          <w:rFonts w:ascii="Times New Roman" w:eastAsia="Times New Roman" w:hAnsi="Times New Roman" w:cs="Times New Roman"/>
          <w:b/>
          <w:bCs/>
          <w:sz w:val="24"/>
          <w:szCs w:val="24"/>
          <w:lang w:eastAsia="ru-RU"/>
        </w:rPr>
        <w:t>Утверждено руководство по безопасности "Рекомендации по предотвращению проникновения на опасный производственный объект посторонних лиц"</w:t>
      </w:r>
      <w:r w:rsidRPr="00A13B70">
        <w:rPr>
          <w:rFonts w:ascii="Times New Roman" w:eastAsia="Times New Roman" w:hAnsi="Times New Roman" w:cs="Times New Roman"/>
          <w:sz w:val="24"/>
          <w:szCs w:val="24"/>
          <w:lang w:eastAsia="ru-RU"/>
        </w:rPr>
        <w:t xml:space="preserve"> </w:t>
      </w:r>
    </w:p>
    <w:p w14:paraId="22C8B743"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037E27EA" w14:textId="77777777" w:rsidTr="00A13B70">
        <w:tc>
          <w:tcPr>
            <w:tcW w:w="180" w:type="dxa"/>
            <w:tcMar>
              <w:top w:w="0" w:type="dxa"/>
              <w:left w:w="0" w:type="dxa"/>
              <w:bottom w:w="0" w:type="dxa"/>
              <w:right w:w="150" w:type="dxa"/>
            </w:tcMar>
            <w:hideMark/>
          </w:tcPr>
          <w:p w14:paraId="092B5704" w14:textId="4E6CB3A4"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3BC2BDB6" wp14:editId="561067D8">
                  <wp:extent cx="114300" cy="142875"/>
                  <wp:effectExtent l="0" t="0" r="0" b="9525"/>
                  <wp:docPr id="96" name="Рисунок 96" descr="C:\Users\Ivanishchev.R.A\AppData\Local\Microsoft\Windows\INetCache\Content.MSO\3C2B86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Ivanishchev.R.A\AppData\Local\Microsoft\Windows\INetCache\Content.MSO\3C2B8683.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5EB5E77A"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Приказ Ростехнадзора от 25.12.2024 N 426</w:t>
            </w:r>
            <w:r w:rsidRPr="00A13B70">
              <w:rPr>
                <w:rFonts w:ascii="Times New Roman" w:eastAsia="Times New Roman" w:hAnsi="Times New Roman" w:cs="Times New Roman"/>
                <w:sz w:val="21"/>
                <w:szCs w:val="21"/>
                <w:lang w:eastAsia="ru-RU"/>
              </w:rPr>
              <w:br/>
              <w:t xml:space="preserve">"Об утверждении Руководства по безопасности "Рекомендации по предотвращению проникновения на опасный производственный объект посторонних лиц" </w:t>
            </w:r>
          </w:p>
        </w:tc>
      </w:tr>
    </w:tbl>
    <w:p w14:paraId="19CDE166"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Руководство рекомендовано для использования юридическими лицами и индивидуальными предпринимателями, эксплуатирующими опасные производственные объекты (далее - ОПО). </w:t>
      </w:r>
    </w:p>
    <w:p w14:paraId="0A4CD209"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Организациям, эксплуатирующим ОПО, рекомендуется реализовывать меры по предотвращению проникновения на ОПО посторонних лиц таким образом, чтобы они не препятствовали выполнению требований промышленной безопасности, требований к обеспечению безопасности и антитеррористической защищенности объектов топливно-энергетического комплекса, требований к обеспечению физической защиты на ядерных и радиационных объектах, а также иных требований к антитеррористической защищенности объектов (территорий), установленных актами Правительства РФ, изданными во исполнение Постановления Правительства РФ от 25 декабря 2013 г. N 1244 "Об антитеррористической защищенности объектов (территорий)". </w:t>
      </w:r>
    </w:p>
    <w:p w14:paraId="40225DCA"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Меры по предотвращению проникновения на ОПО посторонних лиц, принимаемые организациями, эксплуатирующими ОПО, могут отличаться от рекомендованных в настоящем руководстве, в том числе дополнять их. </w:t>
      </w:r>
    </w:p>
    <w:p w14:paraId="0174E2E8"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7C318D8F" w14:textId="5147FBC1"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15)</w:t>
      </w:r>
      <w:r w:rsidRPr="00A13B70">
        <w:rPr>
          <w:rFonts w:ascii="Times New Roman" w:eastAsia="Times New Roman" w:hAnsi="Times New Roman" w:cs="Times New Roman"/>
          <w:b/>
          <w:bCs/>
          <w:sz w:val="24"/>
          <w:szCs w:val="24"/>
          <w:lang w:eastAsia="ru-RU"/>
        </w:rPr>
        <w:t>Рассмотрен вопрос о лице, ответственном за обеспечение пожарной безопасности зданий или сооружений</w:t>
      </w:r>
      <w:r w:rsidRPr="00A13B70">
        <w:rPr>
          <w:rFonts w:ascii="Times New Roman" w:eastAsia="Times New Roman" w:hAnsi="Times New Roman" w:cs="Times New Roman"/>
          <w:sz w:val="24"/>
          <w:szCs w:val="24"/>
          <w:lang w:eastAsia="ru-RU"/>
        </w:rPr>
        <w:t xml:space="preserve"> </w:t>
      </w:r>
    </w:p>
    <w:p w14:paraId="14109865"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22DDF295" w14:textId="77777777" w:rsidTr="00A13B70">
        <w:tc>
          <w:tcPr>
            <w:tcW w:w="180" w:type="dxa"/>
            <w:tcMar>
              <w:top w:w="0" w:type="dxa"/>
              <w:left w:w="0" w:type="dxa"/>
              <w:bottom w:w="0" w:type="dxa"/>
              <w:right w:w="150" w:type="dxa"/>
            </w:tcMar>
            <w:hideMark/>
          </w:tcPr>
          <w:p w14:paraId="5BB319DB" w14:textId="1F301FD5"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38F4B03B" wp14:editId="3130260A">
                  <wp:extent cx="114300" cy="142875"/>
                  <wp:effectExtent l="0" t="0" r="0" b="9525"/>
                  <wp:docPr id="95" name="Рисунок 95" descr="C:\Users\Ivanishchev.R.A\AppData\Local\Microsoft\Windows\INetCache\Content.MSO\8ED446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Ivanishchev.R.A\AppData\Local\Microsoft\Windows\INetCache\Content.MSO\8ED44689.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00F3C51F"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&lt;Письмо&gt; МЧС России от 18.10.2024 N ИГ-19-16-1269</w:t>
            </w:r>
            <w:r w:rsidRPr="00A13B70">
              <w:rPr>
                <w:rFonts w:ascii="Times New Roman" w:eastAsia="Times New Roman" w:hAnsi="Times New Roman" w:cs="Times New Roman"/>
                <w:sz w:val="21"/>
                <w:szCs w:val="21"/>
                <w:lang w:eastAsia="ru-RU"/>
              </w:rPr>
              <w:br/>
              <w:t xml:space="preserve">&lt;О лице, ответственном за обеспечение пожарной безопасности зданий или сооружений&gt; </w:t>
            </w:r>
          </w:p>
        </w:tc>
      </w:tr>
    </w:tbl>
    <w:p w14:paraId="37AFFA13"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Отмечается, что для соответствия квалификационным требованиям лицам, ответственным за обеспечение пожарной безопасности зданий или сооружений, достаточно пройти обучение по одной из дополнительных профессиональных программ в области пожарной безопасности с учетом требований приложения N 3 к приказу МЧС России от 18.11.2021 N 806. В обязательном порядке такое обучение предусмотрено для лиц, являющихся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Pr="00A13B70">
        <w:rPr>
          <w:rFonts w:ascii="Times New Roman" w:eastAsia="Times New Roman" w:hAnsi="Times New Roman" w:cs="Times New Roman"/>
          <w:sz w:val="24"/>
          <w:szCs w:val="24"/>
          <w:lang w:eastAsia="ru-RU"/>
        </w:rPr>
        <w:t>взрывопожароопасности</w:t>
      </w:r>
      <w:proofErr w:type="spellEnd"/>
      <w:r w:rsidRPr="00A13B70">
        <w:rPr>
          <w:rFonts w:ascii="Times New Roman" w:eastAsia="Times New Roman" w:hAnsi="Times New Roman" w:cs="Times New Roman"/>
          <w:sz w:val="24"/>
          <w:szCs w:val="24"/>
          <w:lang w:eastAsia="ru-RU"/>
        </w:rPr>
        <w:t xml:space="preserve">, </w:t>
      </w:r>
      <w:proofErr w:type="spellStart"/>
      <w:r w:rsidRPr="00A13B70">
        <w:rPr>
          <w:rFonts w:ascii="Times New Roman" w:eastAsia="Times New Roman" w:hAnsi="Times New Roman" w:cs="Times New Roman"/>
          <w:sz w:val="24"/>
          <w:szCs w:val="24"/>
          <w:lang w:eastAsia="ru-RU"/>
        </w:rPr>
        <w:t>взрывопожароопасности</w:t>
      </w:r>
      <w:proofErr w:type="spellEnd"/>
      <w:r w:rsidRPr="00A13B70">
        <w:rPr>
          <w:rFonts w:ascii="Times New Roman" w:eastAsia="Times New Roman" w:hAnsi="Times New Roman" w:cs="Times New Roman"/>
          <w:sz w:val="24"/>
          <w:szCs w:val="24"/>
          <w:lang w:eastAsia="ru-RU"/>
        </w:rPr>
        <w:t xml:space="preserve">, пожароопасности, а также лиц, на которых возложена трудовая функция по проведению </w:t>
      </w:r>
      <w:r w:rsidRPr="00A13B70">
        <w:rPr>
          <w:rFonts w:ascii="Times New Roman" w:eastAsia="Times New Roman" w:hAnsi="Times New Roman" w:cs="Times New Roman"/>
          <w:sz w:val="24"/>
          <w:szCs w:val="24"/>
          <w:lang w:eastAsia="ru-RU"/>
        </w:rPr>
        <w:lastRenderedPageBreak/>
        <w:t xml:space="preserve">противопожарного инструктажа, лиц, замещающих штатные должности специалистов по пожарной профилактике. </w:t>
      </w:r>
    </w:p>
    <w:p w14:paraId="751975DD"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6CCBA867" w14:textId="05DED83D"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16)</w:t>
      </w:r>
      <w:r w:rsidRPr="00A13B70">
        <w:rPr>
          <w:rFonts w:ascii="Times New Roman" w:eastAsia="Times New Roman" w:hAnsi="Times New Roman" w:cs="Times New Roman"/>
          <w:b/>
          <w:bCs/>
          <w:sz w:val="24"/>
          <w:szCs w:val="24"/>
          <w:lang w:eastAsia="ru-RU"/>
        </w:rPr>
        <w:t>МЧС: законодательством не установлена обязательность проведения независимой оценки квалификации работника в области пожарной безопасности</w:t>
      </w:r>
      <w:r w:rsidRPr="00A13B70">
        <w:rPr>
          <w:rFonts w:ascii="Times New Roman" w:eastAsia="Times New Roman" w:hAnsi="Times New Roman" w:cs="Times New Roman"/>
          <w:sz w:val="24"/>
          <w:szCs w:val="24"/>
          <w:lang w:eastAsia="ru-RU"/>
        </w:rPr>
        <w:t xml:space="preserve"> </w:t>
      </w:r>
    </w:p>
    <w:p w14:paraId="5C0860D7"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4F7FF5F4" w14:textId="77777777" w:rsidTr="00A13B70">
        <w:tc>
          <w:tcPr>
            <w:tcW w:w="180" w:type="dxa"/>
            <w:tcMar>
              <w:top w:w="0" w:type="dxa"/>
              <w:left w:w="0" w:type="dxa"/>
              <w:bottom w:w="0" w:type="dxa"/>
              <w:right w:w="150" w:type="dxa"/>
            </w:tcMar>
            <w:hideMark/>
          </w:tcPr>
          <w:p w14:paraId="487807D3" w14:textId="231EAD64"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1E199B5B" wp14:editId="6CD42F12">
                  <wp:extent cx="114300" cy="142875"/>
                  <wp:effectExtent l="0" t="0" r="0" b="9525"/>
                  <wp:docPr id="94" name="Рисунок 94" descr="C:\Users\Ivanishchev.R.A\AppData\Local\Microsoft\Windows\INetCache\Content.MSO\508D32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Ivanishchev.R.A\AppData\Local\Microsoft\Windows\INetCache\Content.MSO\508D327F.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3FD0FCD3"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&lt;Письмо&gt; МЧС России от 20.12.2024 N ИГ-19-16-1546</w:t>
            </w:r>
            <w:r w:rsidRPr="00A13B70">
              <w:rPr>
                <w:rFonts w:ascii="Times New Roman" w:eastAsia="Times New Roman" w:hAnsi="Times New Roman" w:cs="Times New Roman"/>
                <w:sz w:val="21"/>
                <w:szCs w:val="21"/>
                <w:lang w:eastAsia="ru-RU"/>
              </w:rPr>
              <w:br/>
              <w:t xml:space="preserve">"О рассмотрении обращения" </w:t>
            </w:r>
          </w:p>
        </w:tc>
      </w:tr>
    </w:tbl>
    <w:p w14:paraId="7B0B8088"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Также сообщается, что лица, прошедшие обучение по дополнительным профессиональным программам - программам переподготовки в области пожарной безопасности, дополнительным профессиональным программам - программам повышения квалификации в области пожарной безопасности, на основании положений приложения N 3 к приказу МЧС России от 18.11.2021 N 806 могут осуществлять трудовую деятельность в качестве ответственных за обеспечение пожарной безопасности. </w:t>
      </w:r>
    </w:p>
    <w:p w14:paraId="034EDB05"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0CC83B2E" w14:textId="140370B6"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17)</w:t>
      </w:r>
      <w:r w:rsidRPr="00A13B70">
        <w:rPr>
          <w:rFonts w:ascii="Times New Roman" w:eastAsia="Times New Roman" w:hAnsi="Times New Roman" w:cs="Times New Roman"/>
          <w:b/>
          <w:bCs/>
          <w:sz w:val="24"/>
          <w:szCs w:val="24"/>
          <w:lang w:eastAsia="ru-RU"/>
        </w:rPr>
        <w:t>Обновлен порядок организации личного приема граждан должностными лицами Минвостокразвития России</w:t>
      </w:r>
      <w:r w:rsidRPr="00A13B70">
        <w:rPr>
          <w:rFonts w:ascii="Times New Roman" w:eastAsia="Times New Roman" w:hAnsi="Times New Roman" w:cs="Times New Roman"/>
          <w:sz w:val="24"/>
          <w:szCs w:val="24"/>
          <w:lang w:eastAsia="ru-RU"/>
        </w:rPr>
        <w:t xml:space="preserve"> </w:t>
      </w:r>
    </w:p>
    <w:p w14:paraId="78930BE7"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0B047C30" w14:textId="77777777" w:rsidTr="00A13B70">
        <w:tc>
          <w:tcPr>
            <w:tcW w:w="180" w:type="dxa"/>
            <w:tcMar>
              <w:top w:w="0" w:type="dxa"/>
              <w:left w:w="0" w:type="dxa"/>
              <w:bottom w:w="0" w:type="dxa"/>
              <w:right w:w="150" w:type="dxa"/>
            </w:tcMar>
            <w:hideMark/>
          </w:tcPr>
          <w:p w14:paraId="3C3CA5F6" w14:textId="45516A2C"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5769B651" wp14:editId="5C6261DE">
                  <wp:extent cx="114300" cy="142875"/>
                  <wp:effectExtent l="0" t="0" r="0" b="9525"/>
                  <wp:docPr id="93" name="Рисунок 93" descr="C:\Users\Ivanishchev.R.A\AppData\Local\Microsoft\Windows\INetCache\Content.MSO\603D5F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Ivanishchev.R.A\AppData\Local\Microsoft\Windows\INetCache\Content.MSO\603D5FE5.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7DB7B0BF"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Приказ Минвостокразвития России от 15.10.2024 N 102</w:t>
            </w:r>
            <w:r w:rsidRPr="00A13B70">
              <w:rPr>
                <w:rFonts w:ascii="Times New Roman" w:eastAsia="Times New Roman" w:hAnsi="Times New Roman" w:cs="Times New Roman"/>
                <w:sz w:val="21"/>
                <w:szCs w:val="21"/>
                <w:lang w:eastAsia="ru-RU"/>
              </w:rPr>
              <w:br/>
              <w:t xml:space="preserve">"Об организации личного приема граждан Российской Федерации должностными лицами Министерства Российской Федерации по развитию Дальнего Востока и Арктики" </w:t>
            </w:r>
          </w:p>
        </w:tc>
      </w:tr>
    </w:tbl>
    <w:p w14:paraId="461CE706"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Признан утратившим силу приказ Минвостокразвития России от 28 сентября 2021 г. N 195, регулирующий аналогичные правоотношения. </w:t>
      </w:r>
    </w:p>
    <w:p w14:paraId="5DD7A3C0"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34B1DD09" w14:textId="47117D79"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18)</w:t>
      </w:r>
      <w:r w:rsidRPr="00A13B70">
        <w:rPr>
          <w:rFonts w:ascii="Times New Roman" w:eastAsia="Times New Roman" w:hAnsi="Times New Roman" w:cs="Times New Roman"/>
          <w:b/>
          <w:bCs/>
          <w:sz w:val="24"/>
          <w:szCs w:val="24"/>
          <w:lang w:eastAsia="ru-RU"/>
        </w:rPr>
        <w:t>Установлен порядок оформления паспорта аттестованной аварийно-спасательной службы (формирования)</w:t>
      </w:r>
      <w:r w:rsidRPr="00A13B70">
        <w:rPr>
          <w:rFonts w:ascii="Times New Roman" w:eastAsia="Times New Roman" w:hAnsi="Times New Roman" w:cs="Times New Roman"/>
          <w:sz w:val="24"/>
          <w:szCs w:val="24"/>
          <w:lang w:eastAsia="ru-RU"/>
        </w:rPr>
        <w:t xml:space="preserve"> </w:t>
      </w:r>
    </w:p>
    <w:p w14:paraId="26796568"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33439AB6" w14:textId="77777777" w:rsidTr="00A13B70">
        <w:tc>
          <w:tcPr>
            <w:tcW w:w="180" w:type="dxa"/>
            <w:tcMar>
              <w:top w:w="0" w:type="dxa"/>
              <w:left w:w="0" w:type="dxa"/>
              <w:bottom w:w="0" w:type="dxa"/>
              <w:right w:w="150" w:type="dxa"/>
            </w:tcMar>
            <w:hideMark/>
          </w:tcPr>
          <w:p w14:paraId="1A341708" w14:textId="52843E26"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0D842D7A" wp14:editId="512D50DE">
                  <wp:extent cx="114300" cy="142875"/>
                  <wp:effectExtent l="0" t="0" r="0" b="9525"/>
                  <wp:docPr id="92" name="Рисунок 92" descr="C:\Users\Ivanishchev.R.A\AppData\Local\Microsoft\Windows\INetCache\Content.MSO\242C003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Ivanishchev.R.A\AppData\Local\Microsoft\Windows\INetCache\Content.MSO\242C003B.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5B6455FC"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"Рекомендации по оформлению паспорта аттестованной аварийно-спасательной службы (формирования)"</w:t>
            </w:r>
            <w:r w:rsidRPr="00A13B70">
              <w:rPr>
                <w:rFonts w:ascii="Times New Roman" w:eastAsia="Times New Roman" w:hAnsi="Times New Roman" w:cs="Times New Roman"/>
                <w:sz w:val="21"/>
                <w:szCs w:val="21"/>
                <w:lang w:eastAsia="ru-RU"/>
              </w:rPr>
              <w:br/>
              <w:t xml:space="preserve">(направлены письмами МЧС России от 06.12.2024 N 43-7858-17, N М-ИД-154) </w:t>
            </w:r>
          </w:p>
        </w:tc>
      </w:tr>
    </w:tbl>
    <w:p w14:paraId="4392FCC0"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Паспорт является одним из документов, прилагаемых к заявлению о регистрации аттестованной аварийно-спасательной службы (формирования) в регистрирующий орган. </w:t>
      </w:r>
    </w:p>
    <w:p w14:paraId="78F73A46"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Приведены рекомендации по заполнению разделов паспорта, рекомендуемый образец заполнения сведений, представляемых на структурные подразделения (филиалы) аварийно-спасательной службы (формирования). </w:t>
      </w:r>
    </w:p>
    <w:p w14:paraId="3F83782E"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54F73508" w14:textId="42D53940"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19)</w:t>
      </w:r>
      <w:r w:rsidRPr="00A13B70">
        <w:rPr>
          <w:rFonts w:ascii="Times New Roman" w:eastAsia="Times New Roman" w:hAnsi="Times New Roman" w:cs="Times New Roman"/>
          <w:b/>
          <w:bCs/>
          <w:sz w:val="24"/>
          <w:szCs w:val="24"/>
          <w:lang w:eastAsia="ru-RU"/>
        </w:rPr>
        <w:t>Изменены сроки уплаты НДС для организаций и ИП, реализующих работы и (или) оказывающих услуги по проектированию и (или) строительству инфраструктуры высокоскоростного железнодорожного транспорта общего пользования от станции Крюково (</w:t>
      </w:r>
      <w:proofErr w:type="spellStart"/>
      <w:r w:rsidRPr="00A13B70">
        <w:rPr>
          <w:rFonts w:ascii="Times New Roman" w:eastAsia="Times New Roman" w:hAnsi="Times New Roman" w:cs="Times New Roman"/>
          <w:b/>
          <w:bCs/>
          <w:sz w:val="24"/>
          <w:szCs w:val="24"/>
          <w:lang w:eastAsia="ru-RU"/>
        </w:rPr>
        <w:t>Алабушево</w:t>
      </w:r>
      <w:proofErr w:type="spellEnd"/>
      <w:r w:rsidRPr="00A13B70">
        <w:rPr>
          <w:rFonts w:ascii="Times New Roman" w:eastAsia="Times New Roman" w:hAnsi="Times New Roman" w:cs="Times New Roman"/>
          <w:b/>
          <w:bCs/>
          <w:sz w:val="24"/>
          <w:szCs w:val="24"/>
          <w:lang w:eastAsia="ru-RU"/>
        </w:rPr>
        <w:t>) до станции Санкт-Петербург-Главный</w:t>
      </w:r>
      <w:r w:rsidRPr="00A13B70">
        <w:rPr>
          <w:rFonts w:ascii="Times New Roman" w:eastAsia="Times New Roman" w:hAnsi="Times New Roman" w:cs="Times New Roman"/>
          <w:sz w:val="24"/>
          <w:szCs w:val="24"/>
          <w:lang w:eastAsia="ru-RU"/>
        </w:rPr>
        <w:t xml:space="preserve"> </w:t>
      </w:r>
    </w:p>
    <w:p w14:paraId="2ABA5E15"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0FF74489" w14:textId="77777777" w:rsidTr="00A13B70">
        <w:tc>
          <w:tcPr>
            <w:tcW w:w="180" w:type="dxa"/>
            <w:tcMar>
              <w:top w:w="0" w:type="dxa"/>
              <w:left w:w="0" w:type="dxa"/>
              <w:bottom w:w="0" w:type="dxa"/>
              <w:right w:w="150" w:type="dxa"/>
            </w:tcMar>
            <w:hideMark/>
          </w:tcPr>
          <w:p w14:paraId="4AB80DDD" w14:textId="6C2DB0D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22D151F3" wp14:editId="33F22978">
                  <wp:extent cx="114300" cy="142875"/>
                  <wp:effectExtent l="0" t="0" r="0" b="9525"/>
                  <wp:docPr id="91" name="Рисунок 91" descr="C:\Users\Ivanishchev.R.A\AppData\Local\Microsoft\Windows\INetCache\Content.MSO\B22C10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Ivanishchev.R.A\AppData\Local\Microsoft\Windows\INetCache\Content.MSO\B22C101.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11F8C702"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Постановление Правительства РФ от 30.12.2024 N 1992</w:t>
            </w:r>
            <w:r w:rsidRPr="00A13B70">
              <w:rPr>
                <w:rFonts w:ascii="Times New Roman" w:eastAsia="Times New Roman" w:hAnsi="Times New Roman" w:cs="Times New Roman"/>
                <w:sz w:val="21"/>
                <w:szCs w:val="21"/>
                <w:lang w:eastAsia="ru-RU"/>
              </w:rPr>
              <w:br/>
              <w:t>"Об изменении сроков уплаты налога на добавленную стоимость для налогоплательщиков, реализующих работы и (или) оказывающих услуги по проектированию и (или) строительству инфраструктуры высокоскоростного железнодорожного транспорта общего пользования от станции Крюково (</w:t>
            </w:r>
            <w:proofErr w:type="spellStart"/>
            <w:r w:rsidRPr="00A13B70">
              <w:rPr>
                <w:rFonts w:ascii="Times New Roman" w:eastAsia="Times New Roman" w:hAnsi="Times New Roman" w:cs="Times New Roman"/>
                <w:sz w:val="21"/>
                <w:szCs w:val="21"/>
                <w:lang w:eastAsia="ru-RU"/>
              </w:rPr>
              <w:t>Алабушево</w:t>
            </w:r>
            <w:proofErr w:type="spellEnd"/>
            <w:r w:rsidRPr="00A13B70">
              <w:rPr>
                <w:rFonts w:ascii="Times New Roman" w:eastAsia="Times New Roman" w:hAnsi="Times New Roman" w:cs="Times New Roman"/>
                <w:sz w:val="21"/>
                <w:szCs w:val="21"/>
                <w:lang w:eastAsia="ru-RU"/>
              </w:rPr>
              <w:t xml:space="preserve">) до станции Санкт-Петербург-Главный" </w:t>
            </w:r>
          </w:p>
        </w:tc>
      </w:tr>
    </w:tbl>
    <w:p w14:paraId="1C0D0713"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lastRenderedPageBreak/>
        <w:t xml:space="preserve">Указанным лицам предоставлено право на продление на 36 месяцев, но не позднее 28 января 2029 года, сроков уплаты налога, которые наступают по итогам налоговых периодов, приходящихся на 2025 - 2028 годы (за исключением последнего налогового периода 2028 года), начиная с первого налогового периода года, в котором такое лицо включено в направленный Минтрансом в уполномоченный налоговый орган список. </w:t>
      </w:r>
    </w:p>
    <w:p w14:paraId="3AD52C6F"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Настоящее постановление вступает в силу со дня его официального опубликования. </w:t>
      </w:r>
    </w:p>
    <w:p w14:paraId="1F167192"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3B0FC050" w14:textId="27E53311"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20)</w:t>
      </w:r>
      <w:r w:rsidRPr="00A13B70">
        <w:rPr>
          <w:rFonts w:ascii="Times New Roman" w:eastAsia="Times New Roman" w:hAnsi="Times New Roman" w:cs="Times New Roman"/>
          <w:b/>
          <w:bCs/>
          <w:sz w:val="24"/>
          <w:szCs w:val="24"/>
          <w:lang w:eastAsia="ru-RU"/>
        </w:rPr>
        <w:t>ФНС: по доходам, полученным с 2025 года, устанавливается новая система налоговых ставок по НДФЛ</w:t>
      </w:r>
      <w:r w:rsidRPr="00A13B70">
        <w:rPr>
          <w:rFonts w:ascii="Times New Roman" w:eastAsia="Times New Roman" w:hAnsi="Times New Roman" w:cs="Times New Roman"/>
          <w:sz w:val="24"/>
          <w:szCs w:val="24"/>
          <w:lang w:eastAsia="ru-RU"/>
        </w:rPr>
        <w:t xml:space="preserve"> </w:t>
      </w:r>
    </w:p>
    <w:p w14:paraId="66518178"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18CD0C20" w14:textId="77777777" w:rsidTr="00A13B70">
        <w:tc>
          <w:tcPr>
            <w:tcW w:w="180" w:type="dxa"/>
            <w:tcMar>
              <w:top w:w="0" w:type="dxa"/>
              <w:left w:w="0" w:type="dxa"/>
              <w:bottom w:w="0" w:type="dxa"/>
              <w:right w:w="150" w:type="dxa"/>
            </w:tcMar>
            <w:hideMark/>
          </w:tcPr>
          <w:p w14:paraId="5FE0D293" w14:textId="75CD94D9"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5341ACB2" wp14:editId="4DBD64B7">
                  <wp:extent cx="114300" cy="142875"/>
                  <wp:effectExtent l="0" t="0" r="0" b="9525"/>
                  <wp:docPr id="90" name="Рисунок 90" descr="C:\Users\Ivanishchev.R.A\AppData\Local\Microsoft\Windows\INetCache\Content.MSO\269F2B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ishchev.R.A\AppData\Local\Microsoft\Windows\INetCache\Content.MSO\269F2BB7.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4EFB4684"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&lt;Информация&gt; ФНС России</w:t>
            </w:r>
            <w:r w:rsidRPr="00A13B70">
              <w:rPr>
                <w:rFonts w:ascii="Times New Roman" w:eastAsia="Times New Roman" w:hAnsi="Times New Roman" w:cs="Times New Roman"/>
                <w:sz w:val="21"/>
                <w:szCs w:val="21"/>
                <w:lang w:eastAsia="ru-RU"/>
              </w:rPr>
              <w:br/>
              <w:t xml:space="preserve">"С 1 января действует прогрессивная шкала по НДФЛ" </w:t>
            </w:r>
          </w:p>
        </w:tc>
      </w:tr>
    </w:tbl>
    <w:p w14:paraId="0D56D6C2"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В частности, ведомство информирует, что по доходам физических лиц - налоговых резидентов РФ в совокупности налоговых баз (п. 2.1 ст. 210 НК РФ) применяются следующие налоговые ставки: </w:t>
      </w:r>
    </w:p>
    <w:p w14:paraId="57798D9E"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- 13%, если сумма налоговых баз за год равна или меньше 2,4 млн руб.; </w:t>
      </w:r>
    </w:p>
    <w:p w14:paraId="6D3AC8A1"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- 15% для доходов от 2,4 млн до 5 млн руб. в год; </w:t>
      </w:r>
    </w:p>
    <w:p w14:paraId="032FA75A"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- 18% для доходов от 5 млн до 20 млн руб. в год; </w:t>
      </w:r>
    </w:p>
    <w:p w14:paraId="5633D9AC"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- 20% для доходов от 20 млн до 50 млн руб. в год; </w:t>
      </w:r>
    </w:p>
    <w:p w14:paraId="1E327B3F"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- 22% для доходов более 50 млн руб. в год. </w:t>
      </w:r>
    </w:p>
    <w:p w14:paraId="11AEEF9D"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7F2B17B3" w14:textId="3C1AB3D6"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21)</w:t>
      </w:r>
      <w:r w:rsidRPr="00A13B70">
        <w:rPr>
          <w:rFonts w:ascii="Times New Roman" w:eastAsia="Times New Roman" w:hAnsi="Times New Roman" w:cs="Times New Roman"/>
          <w:b/>
          <w:bCs/>
          <w:sz w:val="24"/>
          <w:szCs w:val="24"/>
          <w:lang w:eastAsia="ru-RU"/>
        </w:rPr>
        <w:t>ФНС: с 1 января 2025 года налогоплательщики на УСН становятся плательщиками НДС, если их годовой доход за предыдущий год превышает 60 млн рублей</w:t>
      </w:r>
      <w:r w:rsidRPr="00A13B70">
        <w:rPr>
          <w:rFonts w:ascii="Times New Roman" w:eastAsia="Times New Roman" w:hAnsi="Times New Roman" w:cs="Times New Roman"/>
          <w:sz w:val="24"/>
          <w:szCs w:val="24"/>
          <w:lang w:eastAsia="ru-RU"/>
        </w:rPr>
        <w:t xml:space="preserve"> </w:t>
      </w:r>
    </w:p>
    <w:p w14:paraId="33391AAD"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60C9499C" w14:textId="77777777" w:rsidTr="00A13B70">
        <w:tc>
          <w:tcPr>
            <w:tcW w:w="180" w:type="dxa"/>
            <w:tcMar>
              <w:top w:w="0" w:type="dxa"/>
              <w:left w:w="0" w:type="dxa"/>
              <w:bottom w:w="0" w:type="dxa"/>
              <w:right w:w="150" w:type="dxa"/>
            </w:tcMar>
            <w:hideMark/>
          </w:tcPr>
          <w:p w14:paraId="30C12103" w14:textId="2F59348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198B0534" wp14:editId="54753403">
                  <wp:extent cx="114300" cy="142875"/>
                  <wp:effectExtent l="0" t="0" r="0" b="9525"/>
                  <wp:docPr id="89" name="Рисунок 89" descr="C:\Users\Ivanishchev.R.A\AppData\Local\Microsoft\Windows\INetCache\Content.MSO\B3EB05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Ivanishchev.R.A\AppData\Local\Microsoft\Windows\INetCache\Content.MSO\B3EB05DD.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7C1C3279"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&lt;Информация&gt; ФНС России</w:t>
            </w:r>
            <w:r w:rsidRPr="00A13B70">
              <w:rPr>
                <w:rFonts w:ascii="Times New Roman" w:eastAsia="Times New Roman" w:hAnsi="Times New Roman" w:cs="Times New Roman"/>
                <w:sz w:val="21"/>
                <w:szCs w:val="21"/>
                <w:lang w:eastAsia="ru-RU"/>
              </w:rPr>
              <w:br/>
              <w:t xml:space="preserve">"Вступили в силу изменения для плательщиков на УСН" </w:t>
            </w:r>
          </w:p>
        </w:tc>
      </w:tr>
    </w:tbl>
    <w:p w14:paraId="2519D70A"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Такие налогоплательщики могут применять специальные ставки НДС 5% или 7% вместо общеустановленных ставок НДС 20%, 10%, 0%. </w:t>
      </w:r>
    </w:p>
    <w:p w14:paraId="6B5B6DA7"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Если годовой доход таких налогоплательщиков за 2024 год не превышает 60 млн рублей, то с начала 2025 года в обязательном порядке применяется освобождение от уплаты НДС. Не требуется представлять в налоговые органы уведомление об освобождении от НДС, выставлять счета-фактуры покупателям и представлять налоговую декларацию по НДС. </w:t>
      </w:r>
    </w:p>
    <w:p w14:paraId="2D8A8366"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61926761" w14:textId="7F64FDF1"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22)</w:t>
      </w:r>
      <w:r w:rsidRPr="00A13B70">
        <w:rPr>
          <w:rFonts w:ascii="Times New Roman" w:eastAsia="Times New Roman" w:hAnsi="Times New Roman" w:cs="Times New Roman"/>
          <w:b/>
          <w:bCs/>
          <w:sz w:val="24"/>
          <w:szCs w:val="24"/>
          <w:lang w:eastAsia="ru-RU"/>
        </w:rPr>
        <w:t>Установлен порядок предоставления субсидий на реализацию мероприятий по развитию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r w:rsidRPr="00A13B70">
        <w:rPr>
          <w:rFonts w:ascii="Times New Roman" w:eastAsia="Times New Roman" w:hAnsi="Times New Roman" w:cs="Times New Roman"/>
          <w:sz w:val="24"/>
          <w:szCs w:val="24"/>
          <w:lang w:eastAsia="ru-RU"/>
        </w:rPr>
        <w:t xml:space="preserve"> </w:t>
      </w:r>
    </w:p>
    <w:p w14:paraId="4894EFCB"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18B5DD3D" w14:textId="77777777" w:rsidTr="00A13B70">
        <w:tc>
          <w:tcPr>
            <w:tcW w:w="180" w:type="dxa"/>
            <w:tcMar>
              <w:top w:w="0" w:type="dxa"/>
              <w:left w:w="0" w:type="dxa"/>
              <w:bottom w:w="0" w:type="dxa"/>
              <w:right w:w="150" w:type="dxa"/>
            </w:tcMar>
            <w:hideMark/>
          </w:tcPr>
          <w:p w14:paraId="14C02CBE" w14:textId="373FB51A"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05535BE2" wp14:editId="3C6CDBF9">
                  <wp:extent cx="114300" cy="142875"/>
                  <wp:effectExtent l="0" t="0" r="0" b="9525"/>
                  <wp:docPr id="88" name="Рисунок 88" descr="C:\Users\Ivanishchev.R.A\AppData\Local\Microsoft\Windows\INetCache\Content.MSO\5FB3B0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Ivanishchev.R.A\AppData\Local\Microsoft\Windows\INetCache\Content.MSO\5FB3B0F3.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2B814160"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Постановление Правительства РФ от 25.12.2024 N 1886</w:t>
            </w:r>
            <w:r w:rsidRPr="00A13B70">
              <w:rPr>
                <w:rFonts w:ascii="Times New Roman" w:eastAsia="Times New Roman" w:hAnsi="Times New Roman" w:cs="Times New Roman"/>
                <w:sz w:val="21"/>
                <w:szCs w:val="21"/>
                <w:lang w:eastAsia="ru-RU"/>
              </w:rPr>
              <w:br/>
              <w:t xml:space="preserve">"О внесении изменений в постановление Правительства Российской Федерации от 15 апреля 2014 г. N 313" </w:t>
            </w:r>
          </w:p>
        </w:tc>
      </w:tr>
    </w:tbl>
    <w:p w14:paraId="13F52D14"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Субсидии предоставляются в целях </w:t>
      </w:r>
      <w:proofErr w:type="spellStart"/>
      <w:r w:rsidRPr="00A13B70">
        <w:rPr>
          <w:rFonts w:ascii="Times New Roman" w:eastAsia="Times New Roman" w:hAnsi="Times New Roman" w:cs="Times New Roman"/>
          <w:sz w:val="24"/>
          <w:szCs w:val="24"/>
          <w:lang w:eastAsia="ru-RU"/>
        </w:rPr>
        <w:t>софинансирования</w:t>
      </w:r>
      <w:proofErr w:type="spellEnd"/>
      <w:r w:rsidRPr="00A13B70">
        <w:rPr>
          <w:rFonts w:ascii="Times New Roman" w:eastAsia="Times New Roman" w:hAnsi="Times New Roman" w:cs="Times New Roman"/>
          <w:sz w:val="24"/>
          <w:szCs w:val="24"/>
          <w:lang w:eastAsia="ru-RU"/>
        </w:rPr>
        <w:t xml:space="preserve"> расходных обязательств субъектов РФ, связанных с реализацией мероприятий, по следующим направлениям: </w:t>
      </w:r>
    </w:p>
    <w:p w14:paraId="3FCF096B"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lastRenderedPageBreak/>
        <w:t xml:space="preserve">реализация функции предоставления данных из информационных систем - источников данных в региональную витрину данных посредством доработки (настройки) информационных систем - источников данных для обеспечения выгрузки, трансформации и загрузки данных в региональную витрину данных; </w:t>
      </w:r>
    </w:p>
    <w:p w14:paraId="04A92DB5"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проведение работ по нагрузочному тестированию, в том числе работ, связанных с утверждением методики и созданием и (или) модернизацией инструментов для проведения нагрузочного тестирования; </w:t>
      </w:r>
    </w:p>
    <w:p w14:paraId="694B3871"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разработка технической документации, включающей описание всех работ, выполняемых в рамках разработки и (или) модернизации функциональности информационных систем, с указанием их сложности. </w:t>
      </w:r>
    </w:p>
    <w:p w14:paraId="05C13007"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Настоящее постановление вступает в силу с 1 января 2025 г. </w:t>
      </w:r>
    </w:p>
    <w:p w14:paraId="5F5C4260"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716B41CD" w14:textId="4C092F93"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23)</w:t>
      </w:r>
      <w:r w:rsidRPr="00A13B70">
        <w:rPr>
          <w:rFonts w:ascii="Times New Roman" w:eastAsia="Times New Roman" w:hAnsi="Times New Roman" w:cs="Times New Roman"/>
          <w:b/>
          <w:bCs/>
          <w:sz w:val="24"/>
          <w:szCs w:val="24"/>
          <w:lang w:eastAsia="ru-RU"/>
        </w:rPr>
        <w:t>С 31 декабря 2024 года вступили в силу изменения в Порядок казначейского обслуживания</w:t>
      </w:r>
      <w:r w:rsidRPr="00A13B70">
        <w:rPr>
          <w:rFonts w:ascii="Times New Roman" w:eastAsia="Times New Roman" w:hAnsi="Times New Roman" w:cs="Times New Roman"/>
          <w:sz w:val="24"/>
          <w:szCs w:val="24"/>
          <w:lang w:eastAsia="ru-RU"/>
        </w:rPr>
        <w:t xml:space="preserve"> </w:t>
      </w:r>
    </w:p>
    <w:p w14:paraId="3AC84903"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67C8F17E" w14:textId="77777777" w:rsidTr="00A13B70">
        <w:tc>
          <w:tcPr>
            <w:tcW w:w="180" w:type="dxa"/>
            <w:tcMar>
              <w:top w:w="0" w:type="dxa"/>
              <w:left w:w="0" w:type="dxa"/>
              <w:bottom w:w="0" w:type="dxa"/>
              <w:right w:w="150" w:type="dxa"/>
            </w:tcMar>
            <w:hideMark/>
          </w:tcPr>
          <w:p w14:paraId="30A5D587" w14:textId="3FF9865B"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69F8A538" wp14:editId="732DD2B6">
                  <wp:extent cx="114300" cy="142875"/>
                  <wp:effectExtent l="0" t="0" r="0" b="9525"/>
                  <wp:docPr id="87" name="Рисунок 87" descr="C:\Users\Ivanishchev.R.A\AppData\Local\Microsoft\Windows\INetCache\Content.MSO\4B788A7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Ivanishchev.R.A\AppData\Local\Microsoft\Windows\INetCache\Content.MSO\4B788A79.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64FD62EC"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Приказ Казначейства России от 05.12.2024 N 20н</w:t>
            </w:r>
            <w:r w:rsidRPr="00A13B70">
              <w:rPr>
                <w:rFonts w:ascii="Times New Roman" w:eastAsia="Times New Roman" w:hAnsi="Times New Roman" w:cs="Times New Roman"/>
                <w:sz w:val="21"/>
                <w:szCs w:val="21"/>
                <w:lang w:eastAsia="ru-RU"/>
              </w:rPr>
              <w:br/>
              <w:t>"О внесении изменений в приказ Федерального казначейства от 14 мая 2020 г. N 21н "О Порядке казначейского обслуживания"</w:t>
            </w:r>
            <w:r w:rsidRPr="00A13B70">
              <w:rPr>
                <w:rFonts w:ascii="Times New Roman" w:eastAsia="Times New Roman" w:hAnsi="Times New Roman" w:cs="Times New Roman"/>
                <w:sz w:val="21"/>
                <w:szCs w:val="21"/>
                <w:lang w:eastAsia="ru-RU"/>
              </w:rPr>
              <w:br/>
              <w:t xml:space="preserve">Зарегистрировано в Минюсте России 27.12.2024 N 80811. </w:t>
            </w:r>
          </w:p>
        </w:tc>
      </w:tr>
    </w:tbl>
    <w:p w14:paraId="22E54EFC"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Поправки внесены в целях совершенствования казначейского обслуживания. </w:t>
      </w:r>
    </w:p>
    <w:p w14:paraId="5213D5B7"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В том числе изложена в новой редакции глава III "Казначейское обслуживание поступлений в бюджеты бюджетной системы Российской Федерации". </w:t>
      </w:r>
    </w:p>
    <w:p w14:paraId="5DFAA1D9"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2B43443D" w14:textId="39EA3DA0"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24)</w:t>
      </w:r>
      <w:r w:rsidRPr="00A13B70">
        <w:rPr>
          <w:rFonts w:ascii="Times New Roman" w:eastAsia="Times New Roman" w:hAnsi="Times New Roman" w:cs="Times New Roman"/>
          <w:b/>
          <w:bCs/>
          <w:sz w:val="24"/>
          <w:szCs w:val="24"/>
          <w:lang w:eastAsia="ru-RU"/>
        </w:rPr>
        <w:t>Внесены изменения в некоторые указания по заполнению форм федерального статистического наблюдения в связи с принятием в Российскую Федерацию и образованием в ее составе новых субъектов РФ</w:t>
      </w:r>
      <w:r w:rsidRPr="00A13B70">
        <w:rPr>
          <w:rFonts w:ascii="Times New Roman" w:eastAsia="Times New Roman" w:hAnsi="Times New Roman" w:cs="Times New Roman"/>
          <w:sz w:val="24"/>
          <w:szCs w:val="24"/>
          <w:lang w:eastAsia="ru-RU"/>
        </w:rPr>
        <w:t xml:space="preserve"> </w:t>
      </w:r>
    </w:p>
    <w:p w14:paraId="4E9DB166"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2DEF33FB" w14:textId="77777777" w:rsidTr="00A13B70">
        <w:tc>
          <w:tcPr>
            <w:tcW w:w="180" w:type="dxa"/>
            <w:tcMar>
              <w:top w:w="0" w:type="dxa"/>
              <w:left w:w="0" w:type="dxa"/>
              <w:bottom w:w="0" w:type="dxa"/>
              <w:right w:w="150" w:type="dxa"/>
            </w:tcMar>
            <w:hideMark/>
          </w:tcPr>
          <w:p w14:paraId="12AB7CB6" w14:textId="488DDF03"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02E7576C" wp14:editId="17A5A3E9">
                  <wp:extent cx="114300" cy="142875"/>
                  <wp:effectExtent l="0" t="0" r="0" b="9525"/>
                  <wp:docPr id="86" name="Рисунок 86" descr="C:\Users\Ivanishchev.R.A\AppData\Local\Microsoft\Windows\INetCache\Content.MSO\4DE84B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Ivanishchev.R.A\AppData\Local\Microsoft\Windows\INetCache\Content.MSO\4DE84BEF.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57DBFFBF"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Приказ Росстата от 26.12.2024 N 686</w:t>
            </w:r>
            <w:r w:rsidRPr="00A13B70">
              <w:rPr>
                <w:rFonts w:ascii="Times New Roman" w:eastAsia="Times New Roman" w:hAnsi="Times New Roman" w:cs="Times New Roman"/>
                <w:sz w:val="21"/>
                <w:szCs w:val="21"/>
                <w:lang w:eastAsia="ru-RU"/>
              </w:rPr>
              <w:br/>
              <w:t xml:space="preserve">"О внесении изменений в некоторые указания по заполнению форм федерального статистического наблюдения" </w:t>
            </w:r>
          </w:p>
        </w:tc>
      </w:tr>
    </w:tbl>
    <w:p w14:paraId="4CA9E5BF"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В частности, с 1 января 2025 года вступили в силу изменения в указания по заполнению в том числе следующих форм: N 1-ИП (</w:t>
      </w:r>
      <w:proofErr w:type="spellStart"/>
      <w:r w:rsidRPr="00A13B70">
        <w:rPr>
          <w:rFonts w:ascii="Times New Roman" w:eastAsia="Times New Roman" w:hAnsi="Times New Roman" w:cs="Times New Roman"/>
          <w:sz w:val="24"/>
          <w:szCs w:val="24"/>
          <w:lang w:eastAsia="ru-RU"/>
        </w:rPr>
        <w:t>автогруз</w:t>
      </w:r>
      <w:proofErr w:type="spellEnd"/>
      <w:r w:rsidRPr="00A13B70">
        <w:rPr>
          <w:rFonts w:ascii="Times New Roman" w:eastAsia="Times New Roman" w:hAnsi="Times New Roman" w:cs="Times New Roman"/>
          <w:sz w:val="24"/>
          <w:szCs w:val="24"/>
          <w:lang w:eastAsia="ru-RU"/>
        </w:rPr>
        <w:t xml:space="preserve">) "Анкета обследования индивидуальных предпринимателей, осуществляющих перевозку грузов на коммерческой основе"; N 1-фермер "Сведения об итогах сева под урожай"; N 1-предприятие "Основные сведения о деятельности организации"; N 1-Т "Сведения о численности и заработной плате работников"; N 2-МП инновация "Сведения об инновационной деятельности малого предприятия". </w:t>
      </w:r>
    </w:p>
    <w:p w14:paraId="2CDFA7C1"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126F02D1" w14:textId="5E209742"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25)</w:t>
      </w:r>
      <w:r w:rsidRPr="00A13B70">
        <w:rPr>
          <w:rFonts w:ascii="Times New Roman" w:eastAsia="Times New Roman" w:hAnsi="Times New Roman" w:cs="Times New Roman"/>
          <w:b/>
          <w:bCs/>
          <w:sz w:val="24"/>
          <w:szCs w:val="24"/>
          <w:lang w:eastAsia="ru-RU"/>
        </w:rPr>
        <w:t>Расширены задачи государственного управления и обеспечения национальной безопасности РФ в сфере энергетики</w:t>
      </w:r>
      <w:r w:rsidRPr="00A13B70">
        <w:rPr>
          <w:rFonts w:ascii="Times New Roman" w:eastAsia="Times New Roman" w:hAnsi="Times New Roman" w:cs="Times New Roman"/>
          <w:sz w:val="24"/>
          <w:szCs w:val="24"/>
          <w:lang w:eastAsia="ru-RU"/>
        </w:rPr>
        <w:t xml:space="preserve"> </w:t>
      </w:r>
    </w:p>
    <w:p w14:paraId="47CBBFB3"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0DC6B180" w14:textId="77777777" w:rsidTr="00A13B70">
        <w:tc>
          <w:tcPr>
            <w:tcW w:w="180" w:type="dxa"/>
            <w:tcMar>
              <w:top w:w="0" w:type="dxa"/>
              <w:left w:w="0" w:type="dxa"/>
              <w:bottom w:w="0" w:type="dxa"/>
              <w:right w:w="150" w:type="dxa"/>
            </w:tcMar>
            <w:hideMark/>
          </w:tcPr>
          <w:p w14:paraId="6E862392" w14:textId="2246A1EA"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00118A4D" wp14:editId="671EC3B3">
                  <wp:extent cx="114300" cy="142875"/>
                  <wp:effectExtent l="0" t="0" r="0" b="9525"/>
                  <wp:docPr id="85" name="Рисунок 85" descr="C:\Users\Ivanishchev.R.A\AppData\Local\Microsoft\Windows\INetCache\Content.MSO\FF056AD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Ivanishchev.R.A\AppData\Local\Microsoft\Windows\INetCache\Content.MSO\FF056AD5.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2B0F874F"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Постановление Правительства РФ от 25.12.2024 N 1895</w:t>
            </w:r>
            <w:r w:rsidRPr="00A13B70">
              <w:rPr>
                <w:rFonts w:ascii="Times New Roman" w:eastAsia="Times New Roman" w:hAnsi="Times New Roman" w:cs="Times New Roman"/>
                <w:sz w:val="21"/>
                <w:szCs w:val="21"/>
                <w:lang w:eastAsia="ru-RU"/>
              </w:rPr>
              <w:br/>
              <w:t xml:space="preserve">"О внесении изменений в постановление Правительства Российской Федерации от 15 апреля 2014 г. N 321" </w:t>
            </w:r>
          </w:p>
        </w:tc>
      </w:tr>
    </w:tbl>
    <w:p w14:paraId="1A944023"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lastRenderedPageBreak/>
        <w:t xml:space="preserve">К числу таких задач отнесено обеспечение социальной защиты высвобождаемых работников градообразующих организаций угольной промышленности и ликвидация последствий ведения горных работ. </w:t>
      </w:r>
    </w:p>
    <w:p w14:paraId="446D40E0"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Также госпрограмма "Развитие энергетики" дополнена правилами предоставления субсидий: </w:t>
      </w:r>
    </w:p>
    <w:p w14:paraId="2E5EBA20"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бюджетам ДНР и ЛНР на реализацию мероприятий по обеспечению гидрогеологической и экологической безопасности; </w:t>
      </w:r>
    </w:p>
    <w:p w14:paraId="031734EC"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бюджету Республики Бурятия на </w:t>
      </w:r>
      <w:proofErr w:type="spellStart"/>
      <w:r w:rsidRPr="00A13B70">
        <w:rPr>
          <w:rFonts w:ascii="Times New Roman" w:eastAsia="Times New Roman" w:hAnsi="Times New Roman" w:cs="Times New Roman"/>
          <w:sz w:val="24"/>
          <w:szCs w:val="24"/>
          <w:lang w:eastAsia="ru-RU"/>
        </w:rPr>
        <w:t>софинансирование</w:t>
      </w:r>
      <w:proofErr w:type="spellEnd"/>
      <w:r w:rsidRPr="00A13B70">
        <w:rPr>
          <w:rFonts w:ascii="Times New Roman" w:eastAsia="Times New Roman" w:hAnsi="Times New Roman" w:cs="Times New Roman"/>
          <w:sz w:val="24"/>
          <w:szCs w:val="24"/>
          <w:lang w:eastAsia="ru-RU"/>
        </w:rPr>
        <w:t xml:space="preserve"> расходных обязательств, возникающих при реализации мероприятий по переселению граждан, проживающих в домовладениях, расположенных на территории горного отвода шахты "</w:t>
      </w:r>
      <w:proofErr w:type="spellStart"/>
      <w:r w:rsidRPr="00A13B70">
        <w:rPr>
          <w:rFonts w:ascii="Times New Roman" w:eastAsia="Times New Roman" w:hAnsi="Times New Roman" w:cs="Times New Roman"/>
          <w:sz w:val="24"/>
          <w:szCs w:val="24"/>
          <w:lang w:eastAsia="ru-RU"/>
        </w:rPr>
        <w:t>Гусиноозерская</w:t>
      </w:r>
      <w:proofErr w:type="spellEnd"/>
      <w:r w:rsidRPr="00A13B70">
        <w:rPr>
          <w:rFonts w:ascii="Times New Roman" w:eastAsia="Times New Roman" w:hAnsi="Times New Roman" w:cs="Times New Roman"/>
          <w:sz w:val="24"/>
          <w:szCs w:val="24"/>
          <w:lang w:eastAsia="ru-RU"/>
        </w:rPr>
        <w:t xml:space="preserve">". </w:t>
      </w:r>
    </w:p>
    <w:p w14:paraId="2C55E64D"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7670E406" w14:textId="676ED834"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26)</w:t>
      </w:r>
      <w:r w:rsidRPr="00A13B70">
        <w:rPr>
          <w:rFonts w:ascii="Times New Roman" w:eastAsia="Times New Roman" w:hAnsi="Times New Roman" w:cs="Times New Roman"/>
          <w:b/>
          <w:bCs/>
          <w:sz w:val="24"/>
          <w:szCs w:val="24"/>
          <w:lang w:eastAsia="ru-RU"/>
        </w:rPr>
        <w:t>Утверждена Стратегия пространственного развития РФ на период до 2030 года с прогнозом до 2036 года</w:t>
      </w:r>
      <w:r w:rsidRPr="00A13B70">
        <w:rPr>
          <w:rFonts w:ascii="Times New Roman" w:eastAsia="Times New Roman" w:hAnsi="Times New Roman" w:cs="Times New Roman"/>
          <w:sz w:val="24"/>
          <w:szCs w:val="24"/>
          <w:lang w:eastAsia="ru-RU"/>
        </w:rPr>
        <w:t xml:space="preserve"> </w:t>
      </w:r>
    </w:p>
    <w:p w14:paraId="63E8B908"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050435C2" w14:textId="77777777" w:rsidTr="00A13B70">
        <w:tc>
          <w:tcPr>
            <w:tcW w:w="180" w:type="dxa"/>
            <w:tcMar>
              <w:top w:w="0" w:type="dxa"/>
              <w:left w:w="0" w:type="dxa"/>
              <w:bottom w:w="0" w:type="dxa"/>
              <w:right w:w="150" w:type="dxa"/>
            </w:tcMar>
            <w:hideMark/>
          </w:tcPr>
          <w:p w14:paraId="720F55AC" w14:textId="58EE30ED"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3BF36B11" wp14:editId="320DDD43">
                  <wp:extent cx="114300" cy="142875"/>
                  <wp:effectExtent l="0" t="0" r="0" b="9525"/>
                  <wp:docPr id="84" name="Рисунок 84" descr="C:\Users\Ivanishchev.R.A\AppData\Local\Microsoft\Windows\INetCache\Content.MSO\CEA978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Ivanishchev.R.A\AppData\Local\Microsoft\Windows\INetCache\Content.MSO\CEA978AB.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5156ABA8"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Распоряжение Правительства РФ от 28.12.2024 N 4146-р</w:t>
            </w:r>
            <w:r w:rsidRPr="00A13B70">
              <w:rPr>
                <w:rFonts w:ascii="Times New Roman" w:eastAsia="Times New Roman" w:hAnsi="Times New Roman" w:cs="Times New Roman"/>
                <w:sz w:val="21"/>
                <w:szCs w:val="21"/>
                <w:lang w:eastAsia="ru-RU"/>
              </w:rPr>
              <w:br/>
              <w:t xml:space="preserve">&lt;Об утверждении Стратегии пространственного развития Российской Федерации на период до 2030 года с прогнозом до 2036 года&gt; </w:t>
            </w:r>
          </w:p>
        </w:tc>
      </w:tr>
    </w:tbl>
    <w:p w14:paraId="0D8F1245"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Определены основные направления и задачи пространственного развития, введено понятие "единый перечень опорных населенных пунктов". </w:t>
      </w:r>
    </w:p>
    <w:p w14:paraId="44BC9CC9"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Формирование единого перечня опорных населенных пунктов направлено на концентрацию инструментов и ресурсов в целях содействия достижению национальных целей, в том числе для снижения дифференциации в социально-экономическом развитии территорий страны. Опорным населенным пунктам меры поддержки оказываются в приоритетном порядке с учетом основных задач их развития. </w:t>
      </w:r>
    </w:p>
    <w:p w14:paraId="12D79BF2"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Предусмотрено, что основные направления развития Дальневосточного федерального округа и Арктической зоны РФ включают в том числе развитие транспортной инфраструктуры, включая Байкало-Амурскую и Транссибирскую магистрали, Северный морской путь и инфраструктуру, обеспечивающую экспорт (морские порты Восточного бассейна, пункты пропуска через государственную границу РФ и подъезды к ним, автомобильные дороги, связывающие морские порты с транспортно-логистическими центрами), развитие авиасообщения и аэродромной инфраструктуры. </w:t>
      </w:r>
    </w:p>
    <w:p w14:paraId="74864CFB"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Распоряжение Правительства от 13.02.2019 N 207-р, которым была утверждена Стратегия пространственного развития Российской Федерации на период до 2025 года, признано утратившим силу. </w:t>
      </w:r>
    </w:p>
    <w:p w14:paraId="5F44309E"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560A0BEB" w14:textId="4F9A2AA5"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27)</w:t>
      </w:r>
      <w:r w:rsidRPr="00A13B70">
        <w:rPr>
          <w:rFonts w:ascii="Times New Roman" w:eastAsia="Times New Roman" w:hAnsi="Times New Roman" w:cs="Times New Roman"/>
          <w:b/>
          <w:bCs/>
          <w:sz w:val="24"/>
          <w:szCs w:val="24"/>
          <w:lang w:eastAsia="ru-RU"/>
        </w:rPr>
        <w:t>Определен перечень мероприятий по комплексному развитию городов-курортов региона Кавказские Минеральные Воды до 2030 года</w:t>
      </w:r>
      <w:r w:rsidRPr="00A13B70">
        <w:rPr>
          <w:rFonts w:ascii="Times New Roman" w:eastAsia="Times New Roman" w:hAnsi="Times New Roman" w:cs="Times New Roman"/>
          <w:sz w:val="24"/>
          <w:szCs w:val="24"/>
          <w:lang w:eastAsia="ru-RU"/>
        </w:rPr>
        <w:t xml:space="preserve"> </w:t>
      </w:r>
    </w:p>
    <w:p w14:paraId="5A780D23"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4478E457" w14:textId="77777777" w:rsidTr="00A13B70">
        <w:tc>
          <w:tcPr>
            <w:tcW w:w="180" w:type="dxa"/>
            <w:tcMar>
              <w:top w:w="0" w:type="dxa"/>
              <w:left w:w="0" w:type="dxa"/>
              <w:bottom w:w="0" w:type="dxa"/>
              <w:right w:w="150" w:type="dxa"/>
            </w:tcMar>
            <w:hideMark/>
          </w:tcPr>
          <w:p w14:paraId="4A9CDE97" w14:textId="744F70A1"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045F3368" wp14:editId="6B2E8FCC">
                  <wp:extent cx="114300" cy="142875"/>
                  <wp:effectExtent l="0" t="0" r="0" b="9525"/>
                  <wp:docPr id="83" name="Рисунок 83" descr="C:\Users\Ivanishchev.R.A\AppData\Local\Microsoft\Windows\INetCache\Content.MSO\17BF82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Ivanishchev.R.A\AppData\Local\Microsoft\Windows\INetCache\Content.MSO\17BF82F1.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7F142FC0"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Распоряжение Правительства РФ от 30.12.2024 N 4155-р</w:t>
            </w:r>
            <w:r w:rsidRPr="00A13B70">
              <w:rPr>
                <w:rFonts w:ascii="Times New Roman" w:eastAsia="Times New Roman" w:hAnsi="Times New Roman" w:cs="Times New Roman"/>
                <w:sz w:val="21"/>
                <w:szCs w:val="21"/>
                <w:lang w:eastAsia="ru-RU"/>
              </w:rPr>
              <w:br/>
              <w:t xml:space="preserve">&lt;О внесении изменений в Распоряжение Правительства РФ от 11.09.2021 N 2540-р&gt; </w:t>
            </w:r>
          </w:p>
        </w:tc>
      </w:tr>
    </w:tbl>
    <w:p w14:paraId="6CDCC6BA"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В числе намеченных мероприятий, в частности: установление округов санитарной (горно-санитарной) охраны в целях сохранения природных лечебных ресурсов, расположенных в границах курортного региона; определение статуса объектов, представляющих историко-культурную ценность; формирование приоритетных проектов субъектов МСП в сфере туризма, которым необходима льготная кредитная, гарантийная и лизинговая поддержка. </w:t>
      </w:r>
    </w:p>
    <w:p w14:paraId="6CC0C7B3"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11998A03" w14:textId="23C0618B"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28)</w:t>
      </w:r>
      <w:r w:rsidRPr="00A13B70">
        <w:rPr>
          <w:rFonts w:ascii="Times New Roman" w:eastAsia="Times New Roman" w:hAnsi="Times New Roman" w:cs="Times New Roman"/>
          <w:b/>
          <w:bCs/>
          <w:sz w:val="24"/>
          <w:szCs w:val="24"/>
          <w:lang w:eastAsia="ru-RU"/>
        </w:rPr>
        <w:t>Определены требования к заявлению лица, претендующего на использование объекта авторских или смежных прав, автор или иной правообладатель которого предполагается неизвестным</w:t>
      </w:r>
      <w:r w:rsidRPr="00A13B70">
        <w:rPr>
          <w:rFonts w:ascii="Times New Roman" w:eastAsia="Times New Roman" w:hAnsi="Times New Roman" w:cs="Times New Roman"/>
          <w:sz w:val="24"/>
          <w:szCs w:val="24"/>
          <w:lang w:eastAsia="ru-RU"/>
        </w:rPr>
        <w:t xml:space="preserve"> </w:t>
      </w:r>
    </w:p>
    <w:p w14:paraId="4A5043B2"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47929141" w14:textId="77777777" w:rsidTr="00A13B70">
        <w:tc>
          <w:tcPr>
            <w:tcW w:w="180" w:type="dxa"/>
            <w:tcMar>
              <w:top w:w="0" w:type="dxa"/>
              <w:left w:w="0" w:type="dxa"/>
              <w:bottom w:w="0" w:type="dxa"/>
              <w:right w:w="150" w:type="dxa"/>
            </w:tcMar>
            <w:hideMark/>
          </w:tcPr>
          <w:p w14:paraId="0441DCC2" w14:textId="296E298B"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5343C338" wp14:editId="1D538DA8">
                  <wp:extent cx="114300" cy="142875"/>
                  <wp:effectExtent l="0" t="0" r="0" b="9525"/>
                  <wp:docPr id="82" name="Рисунок 82" descr="C:\Users\Ivanishchev.R.A\AppData\Local\Microsoft\Windows\INetCache\Content.MSO\CC4D73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Ivanishchev.R.A\AppData\Local\Microsoft\Windows\INetCache\Content.MSO\CC4D7327.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6DBEB0D3"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Приказ Минкультуры России от 26.11.2024 N 2340</w:t>
            </w:r>
            <w:r w:rsidRPr="00A13B70">
              <w:rPr>
                <w:rFonts w:ascii="Times New Roman" w:eastAsia="Times New Roman" w:hAnsi="Times New Roman" w:cs="Times New Roman"/>
                <w:sz w:val="21"/>
                <w:szCs w:val="21"/>
                <w:lang w:eastAsia="ru-RU"/>
              </w:rPr>
              <w:br/>
              <w:t>"Об установлении требований к составу информации, содержащейся в заявлении лица, претендующего на использование объекта авторских или смежных прав, перечня мер по поиску автора или иного правообладателя, перечня общедоступных информационных систем, в которых размещена информация об объектах авторских и смежных прав и о правах на них, перечня иных источников, подлежащих использованию, порядка принятия аккредитованной организацией решения о возможности или невозможности использования объектов авторских или смежных прав в соответствии со статьями 1280.1, 1306.1 Гражданского кодекса Российской Федерации, а также состава информации, содержащейся в объявлении о поиске автора или иного правообладателя"</w:t>
            </w:r>
            <w:r w:rsidRPr="00A13B70">
              <w:rPr>
                <w:rFonts w:ascii="Times New Roman" w:eastAsia="Times New Roman" w:hAnsi="Times New Roman" w:cs="Times New Roman"/>
                <w:sz w:val="21"/>
                <w:szCs w:val="21"/>
                <w:lang w:eastAsia="ru-RU"/>
              </w:rPr>
              <w:br/>
              <w:t xml:space="preserve">Зарегистрировано в Минюсте России 26.12.2024 N 80787. </w:t>
            </w:r>
          </w:p>
        </w:tc>
      </w:tr>
    </w:tbl>
    <w:p w14:paraId="5CDB352A"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Заявление направляется в организацию по управлению правами на коллективной основе, имеющую госаккредитацию на осуществление деятельности в сфере коллективного управления. </w:t>
      </w:r>
    </w:p>
    <w:p w14:paraId="60938231"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Приказ содержит перечень необходимой информации, отражаемой в таком заявлении, а также меры, предпринимаемые по поиску автора или иного правообладателя. </w:t>
      </w:r>
    </w:p>
    <w:p w14:paraId="15F68E42"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Кроме того, урегулирован порядок принятия аккредитованной организацией решения о возможности или невозможности использования объектов авторских или смежных прав в соответствии со статьями 1280.1, 1306.1 ГК РФ, а также состав информации, содержащейся в объявлении о поиске автора или иного правообладателя. </w:t>
      </w:r>
    </w:p>
    <w:p w14:paraId="2EBC4881"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23FA337C" w14:textId="543C198D"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29)</w:t>
      </w:r>
      <w:r w:rsidRPr="00A13B70">
        <w:rPr>
          <w:rFonts w:ascii="Times New Roman" w:eastAsia="Times New Roman" w:hAnsi="Times New Roman" w:cs="Times New Roman"/>
          <w:b/>
          <w:bCs/>
          <w:sz w:val="24"/>
          <w:szCs w:val="24"/>
          <w:lang w:eastAsia="ru-RU"/>
        </w:rPr>
        <w:t>Рассмотрен вопрос о техническом обслуживании внутридомового и внутриквартирного газового оборудования</w:t>
      </w:r>
      <w:r w:rsidRPr="00A13B70">
        <w:rPr>
          <w:rFonts w:ascii="Times New Roman" w:eastAsia="Times New Roman" w:hAnsi="Times New Roman" w:cs="Times New Roman"/>
          <w:sz w:val="24"/>
          <w:szCs w:val="24"/>
          <w:lang w:eastAsia="ru-RU"/>
        </w:rPr>
        <w:t xml:space="preserve"> </w:t>
      </w:r>
    </w:p>
    <w:p w14:paraId="5095D810"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3EA8B055" w14:textId="77777777" w:rsidTr="00A13B70">
        <w:tc>
          <w:tcPr>
            <w:tcW w:w="180" w:type="dxa"/>
            <w:tcMar>
              <w:top w:w="0" w:type="dxa"/>
              <w:left w:w="0" w:type="dxa"/>
              <w:bottom w:w="0" w:type="dxa"/>
              <w:right w:w="150" w:type="dxa"/>
            </w:tcMar>
            <w:hideMark/>
          </w:tcPr>
          <w:p w14:paraId="1F8ECA9C" w14:textId="6D41E3E1"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69A51C26" wp14:editId="2F6FC0BD">
                  <wp:extent cx="114300" cy="142875"/>
                  <wp:effectExtent l="0" t="0" r="0" b="9525"/>
                  <wp:docPr id="81" name="Рисунок 81" descr="C:\Users\Ivanishchev.R.A\AppData\Local\Microsoft\Windows\INetCache\Content.MSO\66246E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Ivanishchev.R.A\AppData\Local\Microsoft\Windows\INetCache\Content.MSO\66246ECD.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43FF929F"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&lt;Письмо&gt; Минстроя России от 26.11.2024 N 31411-ОГ/00</w:t>
            </w:r>
            <w:r w:rsidRPr="00A13B70">
              <w:rPr>
                <w:rFonts w:ascii="Times New Roman" w:eastAsia="Times New Roman" w:hAnsi="Times New Roman" w:cs="Times New Roman"/>
                <w:sz w:val="21"/>
                <w:szCs w:val="21"/>
                <w:lang w:eastAsia="ru-RU"/>
              </w:rPr>
              <w:br/>
              <w:t xml:space="preserve">&lt;По вопросам деятельности по техническому обслуживанию и ремонту внутридомового газового оборудования и технического обслуживания внутриквартирного газового оборудования&gt; </w:t>
            </w:r>
          </w:p>
        </w:tc>
      </w:tr>
    </w:tbl>
    <w:p w14:paraId="68818D29"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В частности, сообщается, что специализированные организации, не являющиеся газораспределительными организациями, утрачивают право на техническое обслуживание ВДГО и (или) ВКГО, в том числе индивидуальных или общих (квартирных) приборов учета газа. </w:t>
      </w:r>
    </w:p>
    <w:p w14:paraId="4D114765"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С 1 января 2024 года техническое обслуживание ВДГО и ВКГО в МКД по договорам, заключенным после 1 сентября 2023 г., осуществляют газораспределительные организации в соответствии с типовыми договорами, утвержденными приказом Минстроя России от 29.05.2023 N 388/пр. </w:t>
      </w:r>
    </w:p>
    <w:p w14:paraId="2AECBDF1"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Договоры на техническое обслуживание ВДГО в индивидуальном жилом доме (домовладении), заключенные до 1 сентября 2023 года, действуют до их прекращения или расторжения. Пролонгация таких договоров не предусмотрена. Договор необходимо заключить по утвержденной типовой форме (приказ N 388/</w:t>
      </w:r>
      <w:proofErr w:type="spellStart"/>
      <w:r w:rsidRPr="00A13B70">
        <w:rPr>
          <w:rFonts w:ascii="Times New Roman" w:eastAsia="Times New Roman" w:hAnsi="Times New Roman" w:cs="Times New Roman"/>
          <w:sz w:val="24"/>
          <w:szCs w:val="24"/>
          <w:lang w:eastAsia="ru-RU"/>
        </w:rPr>
        <w:t>пр</w:t>
      </w:r>
      <w:proofErr w:type="spellEnd"/>
      <w:r w:rsidRPr="00A13B70">
        <w:rPr>
          <w:rFonts w:ascii="Times New Roman" w:eastAsia="Times New Roman" w:hAnsi="Times New Roman" w:cs="Times New Roman"/>
          <w:sz w:val="24"/>
          <w:szCs w:val="24"/>
          <w:lang w:eastAsia="ru-RU"/>
        </w:rPr>
        <w:t xml:space="preserve">). </w:t>
      </w:r>
    </w:p>
    <w:p w14:paraId="573F8EA1"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579F474D" w14:textId="6CB77711"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30)</w:t>
      </w:r>
      <w:r w:rsidRPr="00A13B70">
        <w:rPr>
          <w:rFonts w:ascii="Times New Roman" w:eastAsia="Times New Roman" w:hAnsi="Times New Roman" w:cs="Times New Roman"/>
          <w:b/>
          <w:bCs/>
          <w:sz w:val="24"/>
          <w:szCs w:val="24"/>
          <w:lang w:eastAsia="ru-RU"/>
        </w:rPr>
        <w:t>С 1 января 2025 года уточняется порядок осуществления выплат стимулирующего характера гражданскому персоналу Вооруженных Сил РФ</w:t>
      </w:r>
      <w:r w:rsidRPr="00A13B70">
        <w:rPr>
          <w:rFonts w:ascii="Times New Roman" w:eastAsia="Times New Roman" w:hAnsi="Times New Roman" w:cs="Times New Roman"/>
          <w:sz w:val="24"/>
          <w:szCs w:val="24"/>
          <w:lang w:eastAsia="ru-RU"/>
        </w:rPr>
        <w:t xml:space="preserve"> </w:t>
      </w:r>
    </w:p>
    <w:p w14:paraId="147F3D80"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75190D7A" w14:textId="77777777" w:rsidTr="00A13B70">
        <w:tc>
          <w:tcPr>
            <w:tcW w:w="180" w:type="dxa"/>
            <w:tcMar>
              <w:top w:w="0" w:type="dxa"/>
              <w:left w:w="0" w:type="dxa"/>
              <w:bottom w:w="0" w:type="dxa"/>
              <w:right w:w="150" w:type="dxa"/>
            </w:tcMar>
            <w:hideMark/>
          </w:tcPr>
          <w:p w14:paraId="706719E2" w14:textId="7B6D8114"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lastRenderedPageBreak/>
              <w:drawing>
                <wp:inline distT="0" distB="0" distL="0" distR="0" wp14:anchorId="7E35D1B7" wp14:editId="7CC70DE8">
                  <wp:extent cx="114300" cy="142875"/>
                  <wp:effectExtent l="0" t="0" r="0" b="9525"/>
                  <wp:docPr id="80" name="Рисунок 80" descr="C:\Users\Ivanishchev.R.A\AppData\Local\Microsoft\Windows\INetCache\Content.MSO\2DD037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Ivanishchev.R.A\AppData\Local\Microsoft\Windows\INetCache\Content.MSO\2DD03763.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3E58F0C2"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Приказ Министра обороны РФ от 07.12.2024 N 773</w:t>
            </w:r>
            <w:r w:rsidRPr="00A13B70">
              <w:rPr>
                <w:rFonts w:ascii="Times New Roman" w:eastAsia="Times New Roman" w:hAnsi="Times New Roman" w:cs="Times New Roman"/>
                <w:sz w:val="21"/>
                <w:szCs w:val="21"/>
                <w:lang w:eastAsia="ru-RU"/>
              </w:rPr>
              <w:br/>
              <w:t>"О внесении изменения в приложение N 2 к приказу Министра обороны Российской Федерации от 30 сентября 2024 г. N 595 "О системе оплаты труда гражданского персонала (работников) воинских частей и организаций Вооруженных Сил Российской Федерации"</w:t>
            </w:r>
            <w:r w:rsidRPr="00A13B70">
              <w:rPr>
                <w:rFonts w:ascii="Times New Roman" w:eastAsia="Times New Roman" w:hAnsi="Times New Roman" w:cs="Times New Roman"/>
                <w:sz w:val="21"/>
                <w:szCs w:val="21"/>
                <w:lang w:eastAsia="ru-RU"/>
              </w:rPr>
              <w:br/>
              <w:t xml:space="preserve">Зарегистрировано в Минюсте России 25.12.2024 N 80752. </w:t>
            </w:r>
          </w:p>
        </w:tc>
      </w:tr>
    </w:tbl>
    <w:p w14:paraId="5D26FAB4"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Установлено, что гражданскому персоналу воинских частей и организаций устанавливается ежемесячная стимулирующая выплата за интенсивность работы в размере 120 процентов размера тарифной ставки по VI группе размеров тарифных ставок рабочих. </w:t>
      </w:r>
    </w:p>
    <w:p w14:paraId="3B6CAF1F"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7E7270C3" w14:textId="335B7C1A"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31)</w:t>
      </w:r>
      <w:r w:rsidRPr="00A13B70">
        <w:rPr>
          <w:rFonts w:ascii="Times New Roman" w:eastAsia="Times New Roman" w:hAnsi="Times New Roman" w:cs="Times New Roman"/>
          <w:b/>
          <w:bCs/>
          <w:sz w:val="24"/>
          <w:szCs w:val="24"/>
          <w:lang w:eastAsia="ru-RU"/>
        </w:rPr>
        <w:t>СФР информирует о порядке обеспечения инвалидов техническими средствами реабилитации</w:t>
      </w:r>
      <w:r w:rsidRPr="00A13B70">
        <w:rPr>
          <w:rFonts w:ascii="Times New Roman" w:eastAsia="Times New Roman" w:hAnsi="Times New Roman" w:cs="Times New Roman"/>
          <w:sz w:val="24"/>
          <w:szCs w:val="24"/>
          <w:lang w:eastAsia="ru-RU"/>
        </w:rPr>
        <w:t xml:space="preserve"> </w:t>
      </w:r>
    </w:p>
    <w:p w14:paraId="075CE885"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12092F66" w14:textId="77777777" w:rsidTr="00A13B70">
        <w:tc>
          <w:tcPr>
            <w:tcW w:w="180" w:type="dxa"/>
            <w:tcMar>
              <w:top w:w="0" w:type="dxa"/>
              <w:left w:w="0" w:type="dxa"/>
              <w:bottom w:w="0" w:type="dxa"/>
              <w:right w:w="150" w:type="dxa"/>
            </w:tcMar>
            <w:hideMark/>
          </w:tcPr>
          <w:p w14:paraId="1250FD94" w14:textId="350EB1C9"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71BB599B" wp14:editId="73D7B384">
                  <wp:extent cx="114300" cy="142875"/>
                  <wp:effectExtent l="0" t="0" r="0" b="9525"/>
                  <wp:docPr id="79" name="Рисунок 79" descr="C:\Users\Ivanishchev.R.A\AppData\Local\Microsoft\Windows\INetCache\Content.MSO\151D8A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Ivanishchev.R.A\AppData\Local\Microsoft\Windows\INetCache\Content.MSO\151D8A69.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481CC047"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&lt;Информация&gt; СФР</w:t>
            </w:r>
            <w:r w:rsidRPr="00A13B70">
              <w:rPr>
                <w:rFonts w:ascii="Times New Roman" w:eastAsia="Times New Roman" w:hAnsi="Times New Roman" w:cs="Times New Roman"/>
                <w:sz w:val="21"/>
                <w:szCs w:val="21"/>
                <w:lang w:eastAsia="ru-RU"/>
              </w:rPr>
              <w:br/>
              <w:t xml:space="preserve">"Обеспечение инвалидов техническими средствами реабилитации" </w:t>
            </w:r>
          </w:p>
        </w:tc>
      </w:tr>
    </w:tbl>
    <w:p w14:paraId="056C1A19"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В частности, отмечается, что с 1 января 2025 года можно воспользоваться следующими формами обеспечения ТСР: путем формирования электронного сертификата или в натуральной форме, путем получения направления в организацию, обеспечивающую ТСР. </w:t>
      </w:r>
    </w:p>
    <w:p w14:paraId="1F31F3D8"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Право на выплату компенсации сохраняется только по ТСР, приобретенным до 1 января 2025 года. </w:t>
      </w:r>
    </w:p>
    <w:p w14:paraId="5A64793D"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Заявление на компенсацию ТСР можно подать на Едином портале госуслуг до 31 января 2025 года включительно. Далее - только в бумажном виде в отделении СФР или МФЦ. </w:t>
      </w:r>
    </w:p>
    <w:p w14:paraId="5B8BF5D8"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34910FB8" w14:textId="02F62C8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32)</w:t>
      </w:r>
      <w:r w:rsidRPr="00A13B70">
        <w:rPr>
          <w:rFonts w:ascii="Times New Roman" w:eastAsia="Times New Roman" w:hAnsi="Times New Roman" w:cs="Times New Roman"/>
          <w:b/>
          <w:bCs/>
          <w:sz w:val="24"/>
          <w:szCs w:val="24"/>
          <w:lang w:eastAsia="ru-RU"/>
        </w:rPr>
        <w:t>Внесены изменения в порядок учета ТОФК бюджетных и денежных обязательств получателей средств федерального бюджета</w:t>
      </w:r>
      <w:r w:rsidRPr="00A13B70">
        <w:rPr>
          <w:rFonts w:ascii="Times New Roman" w:eastAsia="Times New Roman" w:hAnsi="Times New Roman" w:cs="Times New Roman"/>
          <w:sz w:val="24"/>
          <w:szCs w:val="24"/>
          <w:lang w:eastAsia="ru-RU"/>
        </w:rPr>
        <w:t xml:space="preserve"> </w:t>
      </w:r>
    </w:p>
    <w:p w14:paraId="3C14E24E"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5602491D" w14:textId="77777777" w:rsidTr="00A13B70">
        <w:tc>
          <w:tcPr>
            <w:tcW w:w="180" w:type="dxa"/>
            <w:tcMar>
              <w:top w:w="0" w:type="dxa"/>
              <w:left w:w="0" w:type="dxa"/>
              <w:bottom w:w="0" w:type="dxa"/>
              <w:right w:w="150" w:type="dxa"/>
            </w:tcMar>
            <w:hideMark/>
          </w:tcPr>
          <w:p w14:paraId="083AA9B9" w14:textId="5399E6DE"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3B698087" wp14:editId="750ECB4B">
                  <wp:extent cx="114300" cy="142875"/>
                  <wp:effectExtent l="0" t="0" r="0" b="9525"/>
                  <wp:docPr id="78" name="Рисунок 78" descr="C:\Users\Ivanishchev.R.A\AppData\Local\Microsoft\Windows\INetCache\Content.MSO\444F81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Ivanishchev.R.A\AppData\Local\Microsoft\Windows\INetCache\Content.MSO\444F815F.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4D8DDA73"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Приказ Минфина России от 25.11.2024 N 177н</w:t>
            </w:r>
            <w:r w:rsidRPr="00A13B70">
              <w:rPr>
                <w:rFonts w:ascii="Times New Roman" w:eastAsia="Times New Roman" w:hAnsi="Times New Roman" w:cs="Times New Roman"/>
                <w:sz w:val="21"/>
                <w:szCs w:val="21"/>
                <w:lang w:eastAsia="ru-RU"/>
              </w:rPr>
              <w:br/>
              <w:t>"О внесении изменений в Порядок учета бюджетных и денежных обязательств получателей средств федерального бюджета территориальными органами Федерального казначейства, утвержденный приказом Министерства финансов Российской Федерации от 30 октября 2020 г. N 258н"</w:t>
            </w:r>
            <w:r w:rsidRPr="00A13B70">
              <w:rPr>
                <w:rFonts w:ascii="Times New Roman" w:eastAsia="Times New Roman" w:hAnsi="Times New Roman" w:cs="Times New Roman"/>
                <w:sz w:val="21"/>
                <w:szCs w:val="21"/>
                <w:lang w:eastAsia="ru-RU"/>
              </w:rPr>
              <w:br/>
              <w:t xml:space="preserve">Зарегистрировано в Минюсте России 27.12.2024 N 80798. </w:t>
            </w:r>
          </w:p>
        </w:tc>
      </w:tr>
    </w:tbl>
    <w:p w14:paraId="30BBC77C"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Изменения коснулись, в частности, постановки на учет бюджетных обязательств и внесения в них изменений, в том числе проверки соответствия информации, включаемой в Сведения о бюджетном обязательстве. </w:t>
      </w:r>
    </w:p>
    <w:p w14:paraId="2EE0B3BE"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В случае возврата в текущем финансовом году дебиторской задолженности, образовавшейся у получателя средств по бюджетным обязательствам, исполненным (частично исполненным) в предыдущие годы, в орган Федерального казначейства необходимо представить сведения о бюджетном обязательстве на сумму возврата дебиторской задолженности с приложением установленных документов. </w:t>
      </w:r>
    </w:p>
    <w:p w14:paraId="5A522C12" w14:textId="3C35C9F8"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1D71847C" w14:textId="01067106"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33)</w:t>
      </w:r>
      <w:r w:rsidRPr="00A13B70">
        <w:rPr>
          <w:rFonts w:ascii="Times New Roman" w:eastAsia="Times New Roman" w:hAnsi="Times New Roman" w:cs="Times New Roman"/>
          <w:b/>
          <w:bCs/>
          <w:sz w:val="24"/>
          <w:szCs w:val="24"/>
          <w:lang w:eastAsia="ru-RU"/>
        </w:rPr>
        <w:t>На 2025 год утверждены индикативные цены на электрическую энергию и на мощность</w:t>
      </w:r>
      <w:r w:rsidRPr="00A13B70">
        <w:rPr>
          <w:rFonts w:ascii="Times New Roman" w:eastAsia="Times New Roman" w:hAnsi="Times New Roman" w:cs="Times New Roman"/>
          <w:sz w:val="24"/>
          <w:szCs w:val="24"/>
          <w:lang w:eastAsia="ru-RU"/>
        </w:rPr>
        <w:t xml:space="preserve"> </w:t>
      </w:r>
    </w:p>
    <w:p w14:paraId="26F449A3"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53D7EDB3" w14:textId="77777777" w:rsidTr="00A13B70">
        <w:tc>
          <w:tcPr>
            <w:tcW w:w="180" w:type="dxa"/>
            <w:tcMar>
              <w:top w:w="0" w:type="dxa"/>
              <w:left w:w="0" w:type="dxa"/>
              <w:bottom w:w="0" w:type="dxa"/>
              <w:right w:w="150" w:type="dxa"/>
            </w:tcMar>
            <w:hideMark/>
          </w:tcPr>
          <w:p w14:paraId="04B9BBB9" w14:textId="20351774"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59748033" wp14:editId="17B5456D">
                  <wp:extent cx="114300" cy="142875"/>
                  <wp:effectExtent l="0" t="0" r="0" b="9525"/>
                  <wp:docPr id="77" name="Рисунок 77" descr="C:\Users\Ivanishchev.R.A\AppData\Local\Microsoft\Windows\INetCache\Content.MSO\80DBF1C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Ivanishchev.R.A\AppData\Local\Microsoft\Windows\INetCache\Content.MSO\80DBF1C5.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646362F3"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Приказ ФАС России от 27.11.2024 N 908/24</w:t>
            </w:r>
            <w:r w:rsidRPr="00A13B70">
              <w:rPr>
                <w:rFonts w:ascii="Times New Roman" w:eastAsia="Times New Roman" w:hAnsi="Times New Roman" w:cs="Times New Roman"/>
                <w:sz w:val="21"/>
                <w:szCs w:val="21"/>
                <w:lang w:eastAsia="ru-RU"/>
              </w:rPr>
              <w:br/>
              <w:t xml:space="preserve">"Об утверждении индикативных цен на электрическую энергию и на мощность для населения и приравненных к нему категорий потребителей на 2025 год, а также индикативных цен на электрическую энергию и на мощность для покупателей в отдельных частях ценовых зон оптового </w:t>
            </w:r>
            <w:r w:rsidRPr="00A13B70">
              <w:rPr>
                <w:rFonts w:ascii="Times New Roman" w:eastAsia="Times New Roman" w:hAnsi="Times New Roman" w:cs="Times New Roman"/>
                <w:sz w:val="21"/>
                <w:szCs w:val="21"/>
                <w:lang w:eastAsia="ru-RU"/>
              </w:rPr>
              <w:lastRenderedPageBreak/>
              <w:t>рынка, в которых Правительством Российской Федерации установлены особенности функционирования оптового и розничных рынков, на 2025 год"</w:t>
            </w:r>
            <w:r w:rsidRPr="00A13B70">
              <w:rPr>
                <w:rFonts w:ascii="Times New Roman" w:eastAsia="Times New Roman" w:hAnsi="Times New Roman" w:cs="Times New Roman"/>
                <w:sz w:val="21"/>
                <w:szCs w:val="21"/>
                <w:lang w:eastAsia="ru-RU"/>
              </w:rPr>
              <w:br/>
              <w:t xml:space="preserve">Зарегистрировано в Минюсте России 28.12.2024 N 80838. </w:t>
            </w:r>
          </w:p>
        </w:tc>
      </w:tr>
    </w:tbl>
    <w:p w14:paraId="1DC6DBAC"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lastRenderedPageBreak/>
        <w:t xml:space="preserve">Утверждены цены: </w:t>
      </w:r>
    </w:p>
    <w:p w14:paraId="70E621AF"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для населения и приравненных к нему категорий потребителей; </w:t>
      </w:r>
    </w:p>
    <w:p w14:paraId="47A72C5D"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для покупателей в отдельных частях ценовых зон оптового рынка, в которых Правительством РФ установлены особенности функционирования оптового и розничных рынков. </w:t>
      </w:r>
    </w:p>
    <w:p w14:paraId="735DB3F0"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6CCCFB51" w14:textId="6882E6AE"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34)</w:t>
      </w:r>
      <w:r w:rsidRPr="00A13B70">
        <w:rPr>
          <w:rFonts w:ascii="Times New Roman" w:eastAsia="Times New Roman" w:hAnsi="Times New Roman" w:cs="Times New Roman"/>
          <w:b/>
          <w:bCs/>
          <w:sz w:val="24"/>
          <w:szCs w:val="24"/>
          <w:lang w:eastAsia="ru-RU"/>
        </w:rPr>
        <w:t>Утверждены коэффициенты сезонности, применяемые в 2025 году для оплаты мощности на территориях, объединенных в неценовые зоны оптового рынка электрической энергии и мощности</w:t>
      </w:r>
      <w:r w:rsidRPr="00A13B70">
        <w:rPr>
          <w:rFonts w:ascii="Times New Roman" w:eastAsia="Times New Roman" w:hAnsi="Times New Roman" w:cs="Times New Roman"/>
          <w:sz w:val="24"/>
          <w:szCs w:val="24"/>
          <w:lang w:eastAsia="ru-RU"/>
        </w:rPr>
        <w:t xml:space="preserve"> </w:t>
      </w:r>
    </w:p>
    <w:p w14:paraId="0ED23975"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31A6C682" w14:textId="77777777" w:rsidTr="00A13B70">
        <w:tc>
          <w:tcPr>
            <w:tcW w:w="180" w:type="dxa"/>
            <w:tcMar>
              <w:top w:w="0" w:type="dxa"/>
              <w:left w:w="0" w:type="dxa"/>
              <w:bottom w:w="0" w:type="dxa"/>
              <w:right w:w="150" w:type="dxa"/>
            </w:tcMar>
            <w:hideMark/>
          </w:tcPr>
          <w:p w14:paraId="31F2E7B1" w14:textId="35972ACF"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65671777" wp14:editId="59308625">
                  <wp:extent cx="114300" cy="142875"/>
                  <wp:effectExtent l="0" t="0" r="0" b="9525"/>
                  <wp:docPr id="76" name="Рисунок 76" descr="C:\Users\Ivanishchev.R.A\AppData\Local\Microsoft\Windows\INetCache\Content.MSO\B246CD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Ivanishchev.R.A\AppData\Local\Microsoft\Windows\INetCache\Content.MSO\B246CD1B.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4EAF2EE4"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Приказ ФАС России от 05.12.2024 N 959/24</w:t>
            </w:r>
            <w:r w:rsidRPr="00A13B70">
              <w:rPr>
                <w:rFonts w:ascii="Times New Roman" w:eastAsia="Times New Roman" w:hAnsi="Times New Roman" w:cs="Times New Roman"/>
                <w:sz w:val="21"/>
                <w:szCs w:val="21"/>
                <w:lang w:eastAsia="ru-RU"/>
              </w:rPr>
              <w:br/>
              <w:t>"Об утверждении коэффициентов сезонности, применяемых в 2025 году для оплаты мощности на территориях, объединенных в неценовые зоны оптового рынка электрической энергии и мощности"</w:t>
            </w:r>
            <w:r w:rsidRPr="00A13B70">
              <w:rPr>
                <w:rFonts w:ascii="Times New Roman" w:eastAsia="Times New Roman" w:hAnsi="Times New Roman" w:cs="Times New Roman"/>
                <w:sz w:val="21"/>
                <w:szCs w:val="21"/>
                <w:lang w:eastAsia="ru-RU"/>
              </w:rPr>
              <w:br/>
              <w:t xml:space="preserve">Зарегистрировано в Минюсте России 28.12.2024 N 80848. </w:t>
            </w:r>
          </w:p>
        </w:tc>
      </w:tr>
    </w:tbl>
    <w:p w14:paraId="661A2F5C"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Установление коэффициентов сезонности необходимо для расчета организацией коммерческой инфраструктуры стоимости мощности, поставленной в соответствующей неценовой зоне оптового рынка. </w:t>
      </w:r>
    </w:p>
    <w:p w14:paraId="1597B6DD"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784EF8F9" w14:textId="30F9C8E2"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35)</w:t>
      </w:r>
      <w:r w:rsidRPr="00A13B70">
        <w:rPr>
          <w:rFonts w:ascii="Times New Roman" w:eastAsia="Times New Roman" w:hAnsi="Times New Roman" w:cs="Times New Roman"/>
          <w:b/>
          <w:bCs/>
          <w:sz w:val="24"/>
          <w:szCs w:val="24"/>
          <w:lang w:eastAsia="ru-RU"/>
        </w:rPr>
        <w:t>На 2025 год пересмотрены цены (тарифы) на электрическую энергию, поставляемую в условиях ограничения или отсутствия конкуренции при введении государственного регулирования</w:t>
      </w:r>
      <w:r w:rsidRPr="00A13B70">
        <w:rPr>
          <w:rFonts w:ascii="Times New Roman" w:eastAsia="Times New Roman" w:hAnsi="Times New Roman" w:cs="Times New Roman"/>
          <w:sz w:val="24"/>
          <w:szCs w:val="24"/>
          <w:lang w:eastAsia="ru-RU"/>
        </w:rPr>
        <w:t xml:space="preserve"> </w:t>
      </w:r>
    </w:p>
    <w:p w14:paraId="08B26D9C"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5AAB662C" w14:textId="77777777" w:rsidTr="00A13B70">
        <w:tc>
          <w:tcPr>
            <w:tcW w:w="180" w:type="dxa"/>
            <w:tcMar>
              <w:top w:w="0" w:type="dxa"/>
              <w:left w:w="0" w:type="dxa"/>
              <w:bottom w:w="0" w:type="dxa"/>
              <w:right w:w="150" w:type="dxa"/>
            </w:tcMar>
            <w:hideMark/>
          </w:tcPr>
          <w:p w14:paraId="4023A49B" w14:textId="73B006EC"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3EFC227F" wp14:editId="1385162A">
                  <wp:extent cx="114300" cy="142875"/>
                  <wp:effectExtent l="0" t="0" r="0" b="9525"/>
                  <wp:docPr id="75" name="Рисунок 75" descr="C:\Users\Ivanishchev.R.A\AppData\Local\Microsoft\Windows\INetCache\Content.MSO\6D7480E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Ivanishchev.R.A\AppData\Local\Microsoft\Windows\INetCache\Content.MSO\6D7480E1.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326EAB39"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Приказ ФАС России от 23.12.2024 N 1070/24</w:t>
            </w:r>
            <w:r w:rsidRPr="00A13B70">
              <w:rPr>
                <w:rFonts w:ascii="Times New Roman" w:eastAsia="Times New Roman" w:hAnsi="Times New Roman" w:cs="Times New Roman"/>
                <w:sz w:val="21"/>
                <w:szCs w:val="21"/>
                <w:lang w:eastAsia="ru-RU"/>
              </w:rPr>
              <w:br/>
              <w:t>"Об утверждении цен (тарифов) на электрическую энергию на 2025 год, поставляемую в условиях ограничения или отсутствия конкуренции при введении государственного регулирования"</w:t>
            </w:r>
            <w:r w:rsidRPr="00A13B70">
              <w:rPr>
                <w:rFonts w:ascii="Times New Roman" w:eastAsia="Times New Roman" w:hAnsi="Times New Roman" w:cs="Times New Roman"/>
                <w:sz w:val="21"/>
                <w:szCs w:val="21"/>
                <w:lang w:eastAsia="ru-RU"/>
              </w:rPr>
              <w:br/>
              <w:t xml:space="preserve">Зарегистрировано в Минюсте России 28.12.2024 N 80836. </w:t>
            </w:r>
          </w:p>
        </w:tc>
      </w:tr>
    </w:tbl>
    <w:p w14:paraId="7C7B9639"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Признан утратившим силу аналогичный приказ ФАС России от 11 декабря 2023 г. N 965/23. </w:t>
      </w:r>
    </w:p>
    <w:p w14:paraId="2C3F0CA8"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59811F38" w14:textId="380A6F3C"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36)</w:t>
      </w:r>
      <w:r w:rsidRPr="00A13B70">
        <w:rPr>
          <w:rFonts w:ascii="Times New Roman" w:eastAsia="Times New Roman" w:hAnsi="Times New Roman" w:cs="Times New Roman"/>
          <w:b/>
          <w:bCs/>
          <w:sz w:val="24"/>
          <w:szCs w:val="24"/>
          <w:lang w:eastAsia="ru-RU"/>
        </w:rPr>
        <w:t>Для применения с 1 января 2025 года утвержден перечень сельхозтехники, машин и оборудования, используемых в АПК, и иного имущества для передачи по договорам лизинга, заключаемым на льготных условиях</w:t>
      </w:r>
      <w:r w:rsidRPr="00A13B70">
        <w:rPr>
          <w:rFonts w:ascii="Times New Roman" w:eastAsia="Times New Roman" w:hAnsi="Times New Roman" w:cs="Times New Roman"/>
          <w:sz w:val="24"/>
          <w:szCs w:val="24"/>
          <w:lang w:eastAsia="ru-RU"/>
        </w:rPr>
        <w:t xml:space="preserve"> </w:t>
      </w:r>
    </w:p>
    <w:p w14:paraId="4997842E"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54B901A1" w14:textId="77777777" w:rsidTr="00A13B70">
        <w:tc>
          <w:tcPr>
            <w:tcW w:w="180" w:type="dxa"/>
            <w:tcMar>
              <w:top w:w="0" w:type="dxa"/>
              <w:left w:w="0" w:type="dxa"/>
              <w:bottom w:w="0" w:type="dxa"/>
              <w:right w:w="150" w:type="dxa"/>
            </w:tcMar>
            <w:hideMark/>
          </w:tcPr>
          <w:p w14:paraId="54B6B492" w14:textId="54F717FD"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69C43C0C" wp14:editId="1BBDA1DB">
                  <wp:extent cx="114300" cy="142875"/>
                  <wp:effectExtent l="0" t="0" r="0" b="9525"/>
                  <wp:docPr id="74" name="Рисунок 74" descr="C:\Users\Ivanishchev.R.A\AppData\Local\Microsoft\Windows\INetCache\Content.MSO\888B569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Ivanishchev.R.A\AppData\Local\Microsoft\Windows\INetCache\Content.MSO\888B5697.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003A3968"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Приказ Минсельхоза России от 09.12.2024 N 726</w:t>
            </w:r>
            <w:r w:rsidRPr="00A13B70">
              <w:rPr>
                <w:rFonts w:ascii="Times New Roman" w:eastAsia="Times New Roman" w:hAnsi="Times New Roman" w:cs="Times New Roman"/>
                <w:sz w:val="21"/>
                <w:szCs w:val="21"/>
                <w:lang w:eastAsia="ru-RU"/>
              </w:rPr>
              <w:br/>
              <w:t>"Об утверждении перечня (наименований) сельскохозяйственной техники, машин, оборудования, используемых в агропромышленном комплексе автотранспортных средств и иного имущества, приобретаемых акционерным обществом "Росагролизинг", г. Москва, для передачи по договорам финансовой аренды (лизинга), заключаемым на льготных (специальных) условиях"</w:t>
            </w:r>
            <w:r w:rsidRPr="00A13B70">
              <w:rPr>
                <w:rFonts w:ascii="Times New Roman" w:eastAsia="Times New Roman" w:hAnsi="Times New Roman" w:cs="Times New Roman"/>
                <w:sz w:val="21"/>
                <w:szCs w:val="21"/>
                <w:lang w:eastAsia="ru-RU"/>
              </w:rPr>
              <w:br/>
              <w:t xml:space="preserve">Зарегистрировано в Минюсте России 28.12.2024 N 80843. </w:t>
            </w:r>
          </w:p>
        </w:tc>
      </w:tr>
    </w:tbl>
    <w:p w14:paraId="588055D4"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Перечень применяется в целях предоставления субсидий АО "Росагролизинг" на возмещение недополученных доходов при уплате лизингополучателем платежей по договорам финансовой аренды (лизинга), заключенным на льготных (специальных) условиях в рамках федерального проекта "Развитие отраслей и техническая модернизация агропромышленного комплекса". </w:t>
      </w:r>
    </w:p>
    <w:p w14:paraId="4E699429"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4365C32F" w14:textId="6E23FD46"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37)</w:t>
      </w:r>
      <w:r w:rsidRPr="00A13B70">
        <w:rPr>
          <w:rFonts w:ascii="Times New Roman" w:eastAsia="Times New Roman" w:hAnsi="Times New Roman" w:cs="Times New Roman"/>
          <w:b/>
          <w:bCs/>
          <w:sz w:val="24"/>
          <w:szCs w:val="24"/>
          <w:lang w:eastAsia="ru-RU"/>
        </w:rPr>
        <w:t>Для целей предоставления субсидий утвержден перечень видов деятельности, которым должна соответствовать деятельность машинно-технологических станций, оказывающих агротехнологические услуги с/х товаропроизводителям, организаций и ИП, осуществляющих техническое обслуживание и (или) ремонт сельхозтехники, машин и оборудования</w:t>
      </w:r>
      <w:r w:rsidRPr="00A13B70">
        <w:rPr>
          <w:rFonts w:ascii="Times New Roman" w:eastAsia="Times New Roman" w:hAnsi="Times New Roman" w:cs="Times New Roman"/>
          <w:sz w:val="24"/>
          <w:szCs w:val="24"/>
          <w:lang w:eastAsia="ru-RU"/>
        </w:rPr>
        <w:t xml:space="preserve"> </w:t>
      </w:r>
    </w:p>
    <w:p w14:paraId="31FDB732"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1506FA8D" w14:textId="77777777" w:rsidTr="00A13B70">
        <w:tc>
          <w:tcPr>
            <w:tcW w:w="180" w:type="dxa"/>
            <w:tcMar>
              <w:top w:w="0" w:type="dxa"/>
              <w:left w:w="0" w:type="dxa"/>
              <w:bottom w:w="0" w:type="dxa"/>
              <w:right w:w="150" w:type="dxa"/>
            </w:tcMar>
            <w:hideMark/>
          </w:tcPr>
          <w:p w14:paraId="6D69B9D3" w14:textId="3E8631D9"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2840975D" wp14:editId="1884ED09">
                  <wp:extent cx="114300" cy="142875"/>
                  <wp:effectExtent l="0" t="0" r="0" b="9525"/>
                  <wp:docPr id="73" name="Рисунок 73" descr="C:\Users\Ivanishchev.R.A\AppData\Local\Microsoft\Windows\INetCache\Content.MSO\B93BD3B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Ivanishchev.R.A\AppData\Local\Microsoft\Windows\INetCache\Content.MSO\B93BD3BD.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0C0ACA7E"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Приказ Минсельхоза России от 09.12.2024 N 727</w:t>
            </w:r>
            <w:r w:rsidRPr="00A13B70">
              <w:rPr>
                <w:rFonts w:ascii="Times New Roman" w:eastAsia="Times New Roman" w:hAnsi="Times New Roman" w:cs="Times New Roman"/>
                <w:sz w:val="21"/>
                <w:szCs w:val="21"/>
                <w:lang w:eastAsia="ru-RU"/>
              </w:rPr>
              <w:br/>
              <w:t>"Об утверждении перечня видов деятельности согласно Общероссийскому классификатору видов экономической деятельности, одному или нескольким из которых должна соответствовать деятельность машинно-технологических станций, оказывающих агротехнологические услуги сельскохозяйственным товаропроизводителям, организаций и индивидуальных предпринимателей, осуществляющих техническое обслуживание и (или) ремонт сельскохозяйственной техники, машин и оборудования (на основании данных единого государственного реестра юридических лиц или единого государственного реестра индивидуальных предпринимателей)"</w:t>
            </w:r>
            <w:r w:rsidRPr="00A13B70">
              <w:rPr>
                <w:rFonts w:ascii="Times New Roman" w:eastAsia="Times New Roman" w:hAnsi="Times New Roman" w:cs="Times New Roman"/>
                <w:sz w:val="21"/>
                <w:szCs w:val="21"/>
                <w:lang w:eastAsia="ru-RU"/>
              </w:rPr>
              <w:br/>
              <w:t xml:space="preserve">Зарегистрировано в Минюсте России 27.12.2024 N 80803. </w:t>
            </w:r>
          </w:p>
        </w:tc>
      </w:tr>
    </w:tbl>
    <w:p w14:paraId="47C69E3B"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Перечень утвержден в соответствии с Правилами предоставления субсидий (грантов) производителям товаров, работ, услуг, утвержденных постановлением Правительства РФ от 25 октября 2023 г. N 1780, в целях реализации мероприятия по предоставлению субсидий АО "Росагролизинг" на возмещение недополученных доходов при уплате лизингополучателем лизинговых платежей по договорам финансовой аренды (лизинга), заключенным на льготных (специальных) условиях. </w:t>
      </w:r>
    </w:p>
    <w:p w14:paraId="29B12151"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4423EE2F" w14:textId="5FC09C11"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38)</w:t>
      </w:r>
      <w:r w:rsidRPr="00A13B70">
        <w:rPr>
          <w:rFonts w:ascii="Times New Roman" w:eastAsia="Times New Roman" w:hAnsi="Times New Roman" w:cs="Times New Roman"/>
          <w:b/>
          <w:bCs/>
          <w:sz w:val="24"/>
          <w:szCs w:val="24"/>
          <w:lang w:eastAsia="ru-RU"/>
        </w:rPr>
        <w:t>Внесены уточнения в Регламент проведения ТОФК проверок в отношении денежных обязательств участников казначейского сопровождения</w:t>
      </w:r>
      <w:r w:rsidRPr="00A13B70">
        <w:rPr>
          <w:rFonts w:ascii="Times New Roman" w:eastAsia="Times New Roman" w:hAnsi="Times New Roman" w:cs="Times New Roman"/>
          <w:sz w:val="24"/>
          <w:szCs w:val="24"/>
          <w:lang w:eastAsia="ru-RU"/>
        </w:rPr>
        <w:t xml:space="preserve"> </w:t>
      </w:r>
    </w:p>
    <w:p w14:paraId="31755B24"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6D41C2C7" w14:textId="77777777" w:rsidTr="00A13B70">
        <w:tc>
          <w:tcPr>
            <w:tcW w:w="180" w:type="dxa"/>
            <w:tcMar>
              <w:top w:w="0" w:type="dxa"/>
              <w:left w:w="0" w:type="dxa"/>
              <w:bottom w:w="0" w:type="dxa"/>
              <w:right w:w="150" w:type="dxa"/>
            </w:tcMar>
            <w:hideMark/>
          </w:tcPr>
          <w:p w14:paraId="7E36344A" w14:textId="6047F35F"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50FBA00E" wp14:editId="7064A62D">
                  <wp:extent cx="114300" cy="142875"/>
                  <wp:effectExtent l="0" t="0" r="0" b="9525"/>
                  <wp:docPr id="72" name="Рисунок 72" descr="C:\Users\Ivanishchev.R.A\AppData\Local\Microsoft\Windows\INetCache\Content.MSO\150819D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Ivanishchev.R.A\AppData\Local\Microsoft\Windows\INetCache\Content.MSO\150819D3.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0080EE47"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Приказ Казначейства России от 05.12.2024 N 19н</w:t>
            </w:r>
            <w:r w:rsidRPr="00A13B70">
              <w:rPr>
                <w:rFonts w:ascii="Times New Roman" w:eastAsia="Times New Roman" w:hAnsi="Times New Roman" w:cs="Times New Roman"/>
                <w:sz w:val="21"/>
                <w:szCs w:val="21"/>
                <w:lang w:eastAsia="ru-RU"/>
              </w:rPr>
              <w:br/>
              <w:t>"О внесении изменений в приказ Федерального казначейства от 22 декабря 2021 г. N 43н "Об осуществлении территориальными органами Федерального казначейства проверок при осуществлении расширенного казначейского сопровождения"</w:t>
            </w:r>
            <w:r w:rsidRPr="00A13B70">
              <w:rPr>
                <w:rFonts w:ascii="Times New Roman" w:eastAsia="Times New Roman" w:hAnsi="Times New Roman" w:cs="Times New Roman"/>
                <w:sz w:val="21"/>
                <w:szCs w:val="21"/>
                <w:lang w:eastAsia="ru-RU"/>
              </w:rPr>
              <w:br/>
              <w:t xml:space="preserve">Зарегистрировано в Минюсте России 28.12.2024 N 80842. </w:t>
            </w:r>
          </w:p>
        </w:tc>
      </w:tr>
    </w:tbl>
    <w:p w14:paraId="0EDA33D9"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Расширена сфера применения Регламента проведения ТОФК проверки 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(муниципальном)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 </w:t>
      </w:r>
    </w:p>
    <w:p w14:paraId="6403CBE5"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Также, в частности: </w:t>
      </w:r>
    </w:p>
    <w:p w14:paraId="00B1F5A6"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установлен срок проведения осмотра фактически выполненных строительно-монтажных работ (включая оформление результатов осмотра) - не более 10 рабочих дней; </w:t>
      </w:r>
    </w:p>
    <w:p w14:paraId="46299288"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введено требование о направлении заказчиками в ТОФК графиков поставки товаров (выполнения работ, оказания услуг) в установленный срок; </w:t>
      </w:r>
    </w:p>
    <w:p w14:paraId="43E75236"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уточнены некоторые процедуры, касающиеся мероприятий по проведению осмотра, оформлению его результатов, а также по проведению проверки. </w:t>
      </w:r>
    </w:p>
    <w:p w14:paraId="1C49A8A7"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В новой редакции изложены некоторые формы документов, применяемых при проведении проверки. </w:t>
      </w:r>
    </w:p>
    <w:p w14:paraId="50D7C9A3"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3FADA9FE" w14:textId="7A999935"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39)</w:t>
      </w:r>
      <w:r w:rsidRPr="00A13B70">
        <w:rPr>
          <w:rFonts w:ascii="Times New Roman" w:eastAsia="Times New Roman" w:hAnsi="Times New Roman" w:cs="Times New Roman"/>
          <w:b/>
          <w:bCs/>
          <w:sz w:val="24"/>
          <w:szCs w:val="24"/>
          <w:lang w:eastAsia="ru-RU"/>
        </w:rPr>
        <w:t>Продлен срок, в течение которого не применяются отдельные положения требований к использованию животных в культурно-зрелищных целях и их содержанию</w:t>
      </w:r>
      <w:r w:rsidRPr="00A13B70">
        <w:rPr>
          <w:rFonts w:ascii="Times New Roman" w:eastAsia="Times New Roman" w:hAnsi="Times New Roman" w:cs="Times New Roman"/>
          <w:sz w:val="24"/>
          <w:szCs w:val="24"/>
          <w:lang w:eastAsia="ru-RU"/>
        </w:rPr>
        <w:t xml:space="preserve"> </w:t>
      </w:r>
    </w:p>
    <w:p w14:paraId="045F429B"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340C6694" w14:textId="77777777" w:rsidTr="00A13B70">
        <w:tc>
          <w:tcPr>
            <w:tcW w:w="180" w:type="dxa"/>
            <w:tcMar>
              <w:top w:w="0" w:type="dxa"/>
              <w:left w:w="0" w:type="dxa"/>
              <w:bottom w:w="0" w:type="dxa"/>
              <w:right w:w="150" w:type="dxa"/>
            </w:tcMar>
            <w:hideMark/>
          </w:tcPr>
          <w:p w14:paraId="558ADE44" w14:textId="007321C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603807AF" wp14:editId="4AC847B1">
                  <wp:extent cx="114300" cy="142875"/>
                  <wp:effectExtent l="0" t="0" r="0" b="9525"/>
                  <wp:docPr id="71" name="Рисунок 71" descr="C:\Users\Ivanishchev.R.A\AppData\Local\Microsoft\Windows\INetCache\Content.MSO\66E2465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Ivanishchev.R.A\AppData\Local\Microsoft\Windows\INetCache\Content.MSO\66E24659.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4B7DCC1E"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Постановление Правительства РФ от 30.12.2024 N 1986</w:t>
            </w:r>
            <w:r w:rsidRPr="00A13B70">
              <w:rPr>
                <w:rFonts w:ascii="Times New Roman" w:eastAsia="Times New Roman" w:hAnsi="Times New Roman" w:cs="Times New Roman"/>
                <w:sz w:val="21"/>
                <w:szCs w:val="21"/>
                <w:lang w:eastAsia="ru-RU"/>
              </w:rPr>
              <w:br/>
              <w:t xml:space="preserve">"О внесении изменений в постановление Правительства Российской Федерации от 30 декабря 2019 г. N 1937" </w:t>
            </w:r>
          </w:p>
        </w:tc>
      </w:tr>
    </w:tbl>
    <w:p w14:paraId="5AC800C6"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Предусмотрено, что положения пунктов 73 - 75 требований, утвержденных постановлением Правительства от 30.12.2019 N 1937, и приложения N 15 - 17 и 22 - 24 к указанным требованиям не применяются в отношении цирков и </w:t>
      </w:r>
      <w:proofErr w:type="spellStart"/>
      <w:r w:rsidRPr="00A13B70">
        <w:rPr>
          <w:rFonts w:ascii="Times New Roman" w:eastAsia="Times New Roman" w:hAnsi="Times New Roman" w:cs="Times New Roman"/>
          <w:sz w:val="24"/>
          <w:szCs w:val="24"/>
          <w:lang w:eastAsia="ru-RU"/>
        </w:rPr>
        <w:t>зоотеатров</w:t>
      </w:r>
      <w:proofErr w:type="spellEnd"/>
      <w:r w:rsidRPr="00A13B70">
        <w:rPr>
          <w:rFonts w:ascii="Times New Roman" w:eastAsia="Times New Roman" w:hAnsi="Times New Roman" w:cs="Times New Roman"/>
          <w:sz w:val="24"/>
          <w:szCs w:val="24"/>
          <w:lang w:eastAsia="ru-RU"/>
        </w:rPr>
        <w:t xml:space="preserve"> при осуществлении ими деятельности по использованию животных в культурно-зрелищных целях и их содержанию в сооружениях, являющихся объектами капитального строительства, введенных в эксплуатацию до даты вступления в силу постановления N 1937. </w:t>
      </w:r>
    </w:p>
    <w:p w14:paraId="45D290EF"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Срок действия постановления N 1937 установлен до 1 марта 2026 г. </w:t>
      </w:r>
    </w:p>
    <w:p w14:paraId="3A0EF4F8"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6AD8A742" w14:textId="36FE9A4F"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40)</w:t>
      </w:r>
      <w:r w:rsidRPr="00A13B70">
        <w:rPr>
          <w:rFonts w:ascii="Times New Roman" w:eastAsia="Times New Roman" w:hAnsi="Times New Roman" w:cs="Times New Roman"/>
          <w:b/>
          <w:bCs/>
          <w:sz w:val="24"/>
          <w:szCs w:val="24"/>
          <w:lang w:eastAsia="ru-RU"/>
        </w:rPr>
        <w:t>На 2025 год распределены общие допустимые уловы водных биоресурсов Дальневосточного рыбохозяйственного бассейна</w:t>
      </w:r>
      <w:r w:rsidRPr="00A13B70">
        <w:rPr>
          <w:rFonts w:ascii="Times New Roman" w:eastAsia="Times New Roman" w:hAnsi="Times New Roman" w:cs="Times New Roman"/>
          <w:sz w:val="24"/>
          <w:szCs w:val="24"/>
          <w:lang w:eastAsia="ru-RU"/>
        </w:rPr>
        <w:t xml:space="preserve"> </w:t>
      </w:r>
    </w:p>
    <w:p w14:paraId="14956EAA"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16C56964" w14:textId="77777777" w:rsidTr="00A13B70">
        <w:tc>
          <w:tcPr>
            <w:tcW w:w="180" w:type="dxa"/>
            <w:tcMar>
              <w:top w:w="0" w:type="dxa"/>
              <w:left w:w="0" w:type="dxa"/>
              <w:bottom w:w="0" w:type="dxa"/>
              <w:right w:w="150" w:type="dxa"/>
            </w:tcMar>
            <w:hideMark/>
          </w:tcPr>
          <w:p w14:paraId="43C32196" w14:textId="2D37285D"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608BB32B" wp14:editId="3F22983D">
                  <wp:extent cx="114300" cy="142875"/>
                  <wp:effectExtent l="0" t="0" r="0" b="9525"/>
                  <wp:docPr id="70" name="Рисунок 70" descr="C:\Users\Ivanishchev.R.A\AppData\Local\Microsoft\Windows\INetCache\Content.MSO\9F39D2C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Ivanishchev.R.A\AppData\Local\Microsoft\Windows\INetCache\Content.MSO\9F39D2CF.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2FEC4951"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Приказ Росрыболовства от 27.12.2024 N 790</w:t>
            </w:r>
            <w:r w:rsidRPr="00A13B70">
              <w:rPr>
                <w:rFonts w:ascii="Times New Roman" w:eastAsia="Times New Roman" w:hAnsi="Times New Roman" w:cs="Times New Roman"/>
                <w:sz w:val="21"/>
                <w:szCs w:val="21"/>
                <w:lang w:eastAsia="ru-RU"/>
              </w:rPr>
              <w:br/>
              <w:t xml:space="preserve">"О внесении изменений в приказ Росрыболовства от 8 ноября 2024 г. N 636" </w:t>
            </w:r>
          </w:p>
        </w:tc>
      </w:tr>
    </w:tbl>
    <w:p w14:paraId="2E68E750"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Приказом утверждены квоты добычи (вылова) водных биологических ресурсов, в частности: </w:t>
      </w:r>
    </w:p>
    <w:p w14:paraId="097EB491"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w:t>
      </w:r>
    </w:p>
    <w:p w14:paraId="5CE1E39C"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для осуществления рыболовства в научно-исследовательских и контрольных целях; </w:t>
      </w:r>
    </w:p>
    <w:p w14:paraId="60E5B5B5"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квоты добычи в исключительной экономической зоне для иностранных государств; </w:t>
      </w:r>
    </w:p>
    <w:p w14:paraId="6778B904"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в учебных и культурно-просветительских целях; </w:t>
      </w:r>
    </w:p>
    <w:p w14:paraId="1D5ECD9C"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для организации любительского рыболовства; </w:t>
      </w:r>
    </w:p>
    <w:p w14:paraId="59029683"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для осуществления промышленного рыболовства и (или) прибрежного рыболовства; </w:t>
      </w:r>
    </w:p>
    <w:p w14:paraId="53550C4F"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квоты добычи (вылова) крабов, предоставленные в инвестиционных целях для осуществления промышленного рыболовства и (или) прибрежного рыболовства. </w:t>
      </w:r>
    </w:p>
    <w:p w14:paraId="00C6220C"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4C14D6B0" w14:textId="618ABBB6"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41)</w:t>
      </w:r>
      <w:r w:rsidRPr="00A13B70">
        <w:rPr>
          <w:rFonts w:ascii="Times New Roman" w:eastAsia="Times New Roman" w:hAnsi="Times New Roman" w:cs="Times New Roman"/>
          <w:b/>
          <w:bCs/>
          <w:sz w:val="24"/>
          <w:szCs w:val="24"/>
          <w:lang w:eastAsia="ru-RU"/>
        </w:rPr>
        <w:t>Разработаны методические рекомендации по проведению аттестации аварийно-спасательных служб и формирований, спасателей и граждан, приобретающих статус спасателя, на право ведения аварийно-спасательных работ по ликвидации разливов нефти и нефтепродуктов на море</w:t>
      </w:r>
      <w:r w:rsidRPr="00A13B70">
        <w:rPr>
          <w:rFonts w:ascii="Times New Roman" w:eastAsia="Times New Roman" w:hAnsi="Times New Roman" w:cs="Times New Roman"/>
          <w:sz w:val="24"/>
          <w:szCs w:val="24"/>
          <w:lang w:eastAsia="ru-RU"/>
        </w:rPr>
        <w:t xml:space="preserve"> </w:t>
      </w:r>
    </w:p>
    <w:p w14:paraId="567CFDD9"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2871342F" w14:textId="77777777" w:rsidTr="00A13B70">
        <w:tc>
          <w:tcPr>
            <w:tcW w:w="180" w:type="dxa"/>
            <w:tcMar>
              <w:top w:w="0" w:type="dxa"/>
              <w:left w:w="0" w:type="dxa"/>
              <w:bottom w:w="0" w:type="dxa"/>
              <w:right w:w="150" w:type="dxa"/>
            </w:tcMar>
            <w:hideMark/>
          </w:tcPr>
          <w:p w14:paraId="14233FF5" w14:textId="56E04263"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6A65565B" wp14:editId="64A63230">
                  <wp:extent cx="114300" cy="142875"/>
                  <wp:effectExtent l="0" t="0" r="0" b="9525"/>
                  <wp:docPr id="69" name="Рисунок 69" descr="C:\Users\Ivanishchev.R.A\AppData\Local\Microsoft\Windows\INetCache\Content.MSO\9B4FF4B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Ivanishchev.R.A\AppData\Local\Microsoft\Windows\INetCache\Content.MSO\9B4FF4B5.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2759507B"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"Методические рекомендации по проведению аттестации аварийно-спасательных служб, аварийно-спасательных формирований, спасателей и граждан, приобретающих статус спасателя, на право ведения аварийно-спасательных работ по ликвидации разливов нефти и нефтепродуктов на континентальном шельфе Российской Федерации, во внутренних морских водах, в территориальном море, прилежащей зоне и исключительной экономической зоне Российской Федерации"</w:t>
            </w:r>
            <w:r w:rsidRPr="00A13B70">
              <w:rPr>
                <w:rFonts w:ascii="Times New Roman" w:eastAsia="Times New Roman" w:hAnsi="Times New Roman" w:cs="Times New Roman"/>
                <w:sz w:val="21"/>
                <w:szCs w:val="21"/>
                <w:lang w:eastAsia="ru-RU"/>
              </w:rPr>
              <w:br/>
            </w:r>
            <w:r w:rsidRPr="00A13B70">
              <w:rPr>
                <w:rFonts w:ascii="Times New Roman" w:eastAsia="Times New Roman" w:hAnsi="Times New Roman" w:cs="Times New Roman"/>
                <w:sz w:val="21"/>
                <w:szCs w:val="21"/>
                <w:lang w:eastAsia="ru-RU"/>
              </w:rPr>
              <w:lastRenderedPageBreak/>
              <w:t xml:space="preserve">(утв. на заседании Межведомственной комиссии по аттестации аварийно-спасательных служб, аварийно-спасательных формирований и спасателей, Протокол от 25.03.2022 N 2) </w:t>
            </w:r>
          </w:p>
        </w:tc>
      </w:tr>
    </w:tbl>
    <w:p w14:paraId="19EBBD14"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lastRenderedPageBreak/>
        <w:t xml:space="preserve">Методические рекомендации предназначены для применения аттестационными комиссиями при проведении аттестации на право ведения аварийно-спасательных работ. </w:t>
      </w:r>
    </w:p>
    <w:p w14:paraId="03C15F1E"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14837823" w14:textId="0126DC69"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42)</w:t>
      </w:r>
      <w:r w:rsidRPr="00A13B70">
        <w:rPr>
          <w:rFonts w:ascii="Times New Roman" w:eastAsia="Times New Roman" w:hAnsi="Times New Roman" w:cs="Times New Roman"/>
          <w:b/>
          <w:bCs/>
          <w:sz w:val="24"/>
          <w:szCs w:val="24"/>
          <w:lang w:eastAsia="ru-RU"/>
        </w:rPr>
        <w:t>С 1 января 2025 года запущена программа "Земский работник культуры"</w:t>
      </w:r>
      <w:r w:rsidRPr="00A13B70">
        <w:rPr>
          <w:rFonts w:ascii="Times New Roman" w:eastAsia="Times New Roman" w:hAnsi="Times New Roman" w:cs="Times New Roman"/>
          <w:sz w:val="24"/>
          <w:szCs w:val="24"/>
          <w:lang w:eastAsia="ru-RU"/>
        </w:rPr>
        <w:t xml:space="preserve"> </w:t>
      </w:r>
    </w:p>
    <w:p w14:paraId="12A48F70"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589B24C0" w14:textId="77777777" w:rsidTr="00A13B70">
        <w:tc>
          <w:tcPr>
            <w:tcW w:w="180" w:type="dxa"/>
            <w:tcMar>
              <w:top w:w="0" w:type="dxa"/>
              <w:left w:w="0" w:type="dxa"/>
              <w:bottom w:w="0" w:type="dxa"/>
              <w:right w:w="150" w:type="dxa"/>
            </w:tcMar>
            <w:hideMark/>
          </w:tcPr>
          <w:p w14:paraId="4E1F826B" w14:textId="6E6F8C51"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4CAEC3D0" wp14:editId="01748719">
                  <wp:extent cx="114300" cy="142875"/>
                  <wp:effectExtent l="0" t="0" r="0" b="9525"/>
                  <wp:docPr id="68" name="Рисунок 68" descr="C:\Users\Ivanishchev.R.A\AppData\Local\Microsoft\Windows\INetCache\Content.MSO\E6AFD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Ivanishchev.R.A\AppData\Local\Microsoft\Windows\INetCache\Content.MSO\E6AFD8B.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29DB2EB2"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Постановление Правительства РФ от 25.12.2024 N 1885</w:t>
            </w:r>
            <w:r w:rsidRPr="00A13B70">
              <w:rPr>
                <w:rFonts w:ascii="Times New Roman" w:eastAsia="Times New Roman" w:hAnsi="Times New Roman" w:cs="Times New Roman"/>
                <w:sz w:val="21"/>
                <w:szCs w:val="21"/>
                <w:lang w:eastAsia="ru-RU"/>
              </w:rPr>
              <w:br/>
              <w:t xml:space="preserve">"О внесении изменений в постановление Правительства Российской Федерации от 15 апреля 2014 г. N 317" </w:t>
            </w:r>
          </w:p>
        </w:tc>
      </w:tr>
    </w:tbl>
    <w:p w14:paraId="52DDBB88"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Внесены изменения и дополнения в госпрограмму "Развитие культуры". </w:t>
      </w:r>
    </w:p>
    <w:p w14:paraId="1F702BD2"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В документе отражены результаты показателей госпрограммы в 2023 году, а также намечены прогнозируемые мероприятия на 2025 год. Уточнены положения, касающиеся развития инфраструктуры в сфере культуры. </w:t>
      </w:r>
    </w:p>
    <w:p w14:paraId="2D4DE1D8"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Госпрограмма также дополнена правилами предоставления субсидий: </w:t>
      </w:r>
    </w:p>
    <w:p w14:paraId="1FDDEB0B"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на проведение ремонта и (или) материально-технического оснащения региональных и (или) муниципальных филармоний; </w:t>
      </w:r>
    </w:p>
    <w:p w14:paraId="1F8EDB17"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на поддержку работников отрасли культуры, прибывших (переехавших) в населенные пункты регионов Российской Федерации с числом жителей до 50 тысяч человек; </w:t>
      </w:r>
    </w:p>
    <w:p w14:paraId="4677CFE1"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на модернизацию региональных и муниципальных библиотек; </w:t>
      </w:r>
    </w:p>
    <w:p w14:paraId="7D6ED25C"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на </w:t>
      </w:r>
      <w:proofErr w:type="spellStart"/>
      <w:r w:rsidRPr="00A13B70">
        <w:rPr>
          <w:rFonts w:ascii="Times New Roman" w:eastAsia="Times New Roman" w:hAnsi="Times New Roman" w:cs="Times New Roman"/>
          <w:sz w:val="24"/>
          <w:szCs w:val="24"/>
          <w:lang w:eastAsia="ru-RU"/>
        </w:rPr>
        <w:t>софинансирование</w:t>
      </w:r>
      <w:proofErr w:type="spellEnd"/>
      <w:r w:rsidRPr="00A13B70">
        <w:rPr>
          <w:rFonts w:ascii="Times New Roman" w:eastAsia="Times New Roman" w:hAnsi="Times New Roman" w:cs="Times New Roman"/>
          <w:sz w:val="24"/>
          <w:szCs w:val="24"/>
          <w:lang w:eastAsia="ru-RU"/>
        </w:rPr>
        <w:t xml:space="preserve"> расходных обязательств субъектов Российской Федерации, возникающих при создании музейных комплексов; </w:t>
      </w:r>
    </w:p>
    <w:p w14:paraId="1F891BA5"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на сохранение объектов культурного наследия, находящихся в региональной (муниципальной) собственности; </w:t>
      </w:r>
    </w:p>
    <w:p w14:paraId="69F6451B"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на </w:t>
      </w:r>
      <w:proofErr w:type="spellStart"/>
      <w:r w:rsidRPr="00A13B70">
        <w:rPr>
          <w:rFonts w:ascii="Times New Roman" w:eastAsia="Times New Roman" w:hAnsi="Times New Roman" w:cs="Times New Roman"/>
          <w:sz w:val="24"/>
          <w:szCs w:val="24"/>
          <w:lang w:eastAsia="ru-RU"/>
        </w:rPr>
        <w:t>софинансирование</w:t>
      </w:r>
      <w:proofErr w:type="spellEnd"/>
      <w:r w:rsidRPr="00A13B70">
        <w:rPr>
          <w:rFonts w:ascii="Times New Roman" w:eastAsia="Times New Roman" w:hAnsi="Times New Roman" w:cs="Times New Roman"/>
          <w:sz w:val="24"/>
          <w:szCs w:val="24"/>
          <w:lang w:eastAsia="ru-RU"/>
        </w:rPr>
        <w:t xml:space="preserve"> расходных обязательств, возникающих при проведении работ по сохранению отдельных объектов культурного наследия, расположенных на территории Ярославской области. </w:t>
      </w:r>
    </w:p>
    <w:p w14:paraId="27C6178B"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15F55937" w14:textId="06F76694"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43)</w:t>
      </w:r>
      <w:r w:rsidRPr="00A13B70">
        <w:rPr>
          <w:rFonts w:ascii="Times New Roman" w:eastAsia="Times New Roman" w:hAnsi="Times New Roman" w:cs="Times New Roman"/>
          <w:b/>
          <w:bCs/>
          <w:sz w:val="24"/>
          <w:szCs w:val="24"/>
          <w:lang w:eastAsia="ru-RU"/>
        </w:rPr>
        <w:t>Обновлена государственная программа "Развитие здравоохранения"</w:t>
      </w:r>
      <w:r w:rsidRPr="00A13B70">
        <w:rPr>
          <w:rFonts w:ascii="Times New Roman" w:eastAsia="Times New Roman" w:hAnsi="Times New Roman" w:cs="Times New Roman"/>
          <w:sz w:val="24"/>
          <w:szCs w:val="24"/>
          <w:lang w:eastAsia="ru-RU"/>
        </w:rPr>
        <w:t xml:space="preserve"> </w:t>
      </w:r>
    </w:p>
    <w:p w14:paraId="006C45DC"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63628DBA" w14:textId="77777777" w:rsidTr="00A13B70">
        <w:tc>
          <w:tcPr>
            <w:tcW w:w="180" w:type="dxa"/>
            <w:tcMar>
              <w:top w:w="0" w:type="dxa"/>
              <w:left w:w="0" w:type="dxa"/>
              <w:bottom w:w="0" w:type="dxa"/>
              <w:right w:w="150" w:type="dxa"/>
            </w:tcMar>
            <w:hideMark/>
          </w:tcPr>
          <w:p w14:paraId="54C0C936" w14:textId="789F580A"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679AEBD6" wp14:editId="466DAD54">
                  <wp:extent cx="114300" cy="142875"/>
                  <wp:effectExtent l="0" t="0" r="0" b="9525"/>
                  <wp:docPr id="67" name="Рисунок 67" descr="C:\Users\Ivanishchev.R.A\AppData\Local\Microsoft\Windows\INetCache\Content.MSO\EB40BA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Ivanishchev.R.A\AppData\Local\Microsoft\Windows\INetCache\Content.MSO\EB40BAD1.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02F3F09E"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Постановление Правительства РФ от 25.12.2024 N 1888</w:t>
            </w:r>
            <w:r w:rsidRPr="00A13B70">
              <w:rPr>
                <w:rFonts w:ascii="Times New Roman" w:eastAsia="Times New Roman" w:hAnsi="Times New Roman" w:cs="Times New Roman"/>
                <w:sz w:val="21"/>
                <w:szCs w:val="21"/>
                <w:lang w:eastAsia="ru-RU"/>
              </w:rPr>
              <w:br/>
              <w:t xml:space="preserve">"О внесении изменений в постановление Правительства Российской Федерации от 26 декабря 2017 г. N 1640" </w:t>
            </w:r>
          </w:p>
        </w:tc>
      </w:tr>
    </w:tbl>
    <w:p w14:paraId="56E3F87B"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С 1 января 2025 года вступают в силу изменения, внесенные в госпрограмму. Новая версия размещена на сайте Минздрава России. </w:t>
      </w:r>
    </w:p>
    <w:p w14:paraId="02C06459"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В связи с этим утрачивают силу некоторые акты Правительства РФ, регламентирующие вопросы реализации указанной госпрограммы. </w:t>
      </w:r>
    </w:p>
    <w:p w14:paraId="29D65FC2"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20245C83" w14:textId="04658C41"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44)</w:t>
      </w:r>
      <w:r w:rsidRPr="00A13B70">
        <w:rPr>
          <w:rFonts w:ascii="Times New Roman" w:eastAsia="Times New Roman" w:hAnsi="Times New Roman" w:cs="Times New Roman"/>
          <w:b/>
          <w:bCs/>
          <w:sz w:val="24"/>
          <w:szCs w:val="24"/>
          <w:lang w:eastAsia="ru-RU"/>
        </w:rPr>
        <w:t>ФАС разъясняет особенности формирования с 1 января 2025 г. отпускных цен на лекарственные препараты, включенные в перечень жизненно необходимых и важнейших лекарственных препаратов при применении упрощенной системы налогообложения с учетом изменений, внесенных в Налоговый кодекс РФ</w:t>
      </w:r>
      <w:r w:rsidRPr="00A13B70">
        <w:rPr>
          <w:rFonts w:ascii="Times New Roman" w:eastAsia="Times New Roman" w:hAnsi="Times New Roman" w:cs="Times New Roman"/>
          <w:sz w:val="24"/>
          <w:szCs w:val="24"/>
          <w:lang w:eastAsia="ru-RU"/>
        </w:rPr>
        <w:t xml:space="preserve"> </w:t>
      </w:r>
    </w:p>
    <w:p w14:paraId="2DFDDF90"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264DCB76" w14:textId="77777777" w:rsidTr="00A13B70">
        <w:tc>
          <w:tcPr>
            <w:tcW w:w="180" w:type="dxa"/>
            <w:tcMar>
              <w:top w:w="0" w:type="dxa"/>
              <w:left w:w="0" w:type="dxa"/>
              <w:bottom w:w="0" w:type="dxa"/>
              <w:right w:w="150" w:type="dxa"/>
            </w:tcMar>
            <w:hideMark/>
          </w:tcPr>
          <w:p w14:paraId="7F766635" w14:textId="09F005BD"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lastRenderedPageBreak/>
              <w:drawing>
                <wp:inline distT="0" distB="0" distL="0" distR="0" wp14:anchorId="3D565273" wp14:editId="7375D16C">
                  <wp:extent cx="114300" cy="142875"/>
                  <wp:effectExtent l="0" t="0" r="0" b="9525"/>
                  <wp:docPr id="66" name="Рисунок 66" descr="C:\Users\Ivanishchev.R.A\AppData\Local\Microsoft\Windows\INetCache\Content.MSO\35AFD6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Ivanishchev.R.A\AppData\Local\Microsoft\Windows\INetCache\Content.MSO\35AFD607.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7C3C09B8"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&lt;Письмо&gt; ФАС России от 28.12.2024 N ТН/122353/24</w:t>
            </w:r>
            <w:r w:rsidRPr="00A13B70">
              <w:rPr>
                <w:rFonts w:ascii="Times New Roman" w:eastAsia="Times New Roman" w:hAnsi="Times New Roman" w:cs="Times New Roman"/>
                <w:sz w:val="21"/>
                <w:szCs w:val="21"/>
                <w:lang w:eastAsia="ru-RU"/>
              </w:rPr>
              <w:br/>
              <w:t xml:space="preserve">"О вопросах изменения подходов к формированию отпускных цен на лекарственные препараты, включенные в перечень жизненно необходимых и важнейших лекарственных препаратов, при применении упрощенной системы налогообложения" </w:t>
            </w:r>
          </w:p>
        </w:tc>
      </w:tr>
    </w:tbl>
    <w:p w14:paraId="11832BD6"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Сообщается, в частности, что с 1 января 2025 года организации, применяющие УСН, становятся плательщиками НДС. По мнению ФАС России, организации на УСН могут быть условно поделены на три категории, в т.ч. для целей определения подхода к формированию отпускной цены на ЖНВЛП. </w:t>
      </w:r>
    </w:p>
    <w:p w14:paraId="70356C88"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Первая категория организаций на УСН (освобожденные от уплаты НДС). По мнению ФАС России, для данной категории организаций на УСН порядок формирования отпускных цен на ЖНВЛП остается прежним: необходимо суммировать цену приобретения ЖНВЛП у поставщика (фактические затраты на приобретение ЖНВЛП с НДС, если он был предъявлен) и надбавку (исчисленную от фактической отпускной цены производителя без учета НДС). </w:t>
      </w:r>
    </w:p>
    <w:p w14:paraId="4C919BA9"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Вторая категория организаций на УСН (применяющие общеустановленные ставки НДС). Применение организациями, находящимися на УСН, общеустановленных ставок НДС, по мнению ФАС России, предполагает формирование ими отпускных цен аналогично организациям, находящимся на общей системе налогообложения: необходимо суммировать цену приобретения ЖНВЛП без НДС ("входной" НДС будет принят к вычету; если поставщик ЖНВЛП относится к первой категории организаций на УСН, т.е. освобожден от уплаты НДС - фактическую цену приобретения ЖНВЛП у такого поставщика), надбавку (исчисленную от фактической отпускной цены производителя без учета НДС) и НДС (исчисленный от суммы, полученной в результате сложения вышеуказанных цены приобретения и надбавки). </w:t>
      </w:r>
    </w:p>
    <w:p w14:paraId="090D7EC9"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Третья категория организаций на УСН (применяющие "специальные" ставки НДС). ФАС России полагает, что применение "специальных" налоговых ставок предполагает формирование отпускной цены на ЖНВЛП с сочетанием двух вышеупомянутых методов формирования отпускных цен: необходимо суммировать цену приобретения ЖНВЛП у поставщика (фактические затраты на приобретение ЖНВЛП с НДС, если он был предъявлен), надбавку (исчисленную от фактической отпускной цены производителя без учета НДС) и НДС (исчисленный от суммы, полученной в результате сложения вышеуказанных цены приобретения и надбавки). </w:t>
      </w:r>
    </w:p>
    <w:p w14:paraId="65C59712"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В приложении приведены примеры формирования отпускных цен на ЖНВЛП в зависимости от категории организации на УСН. </w:t>
      </w:r>
    </w:p>
    <w:p w14:paraId="68417443"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318DEB28" w14:textId="50BA4A51"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45)</w:t>
      </w:r>
      <w:r w:rsidRPr="00A13B70">
        <w:rPr>
          <w:rFonts w:ascii="Times New Roman" w:eastAsia="Times New Roman" w:hAnsi="Times New Roman" w:cs="Times New Roman"/>
          <w:b/>
          <w:bCs/>
          <w:sz w:val="24"/>
          <w:szCs w:val="24"/>
          <w:lang w:eastAsia="ru-RU"/>
        </w:rPr>
        <w:t>Актуализирована государственная программа Российской Федерации "Развитие образования"</w:t>
      </w:r>
      <w:r w:rsidRPr="00A13B70">
        <w:rPr>
          <w:rFonts w:ascii="Times New Roman" w:eastAsia="Times New Roman" w:hAnsi="Times New Roman" w:cs="Times New Roman"/>
          <w:sz w:val="24"/>
          <w:szCs w:val="24"/>
          <w:lang w:eastAsia="ru-RU"/>
        </w:rPr>
        <w:t xml:space="preserve"> </w:t>
      </w:r>
    </w:p>
    <w:p w14:paraId="2C83302E"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12AE74FE" w14:textId="77777777" w:rsidTr="00A13B70">
        <w:tc>
          <w:tcPr>
            <w:tcW w:w="180" w:type="dxa"/>
            <w:tcMar>
              <w:top w:w="0" w:type="dxa"/>
              <w:left w:w="0" w:type="dxa"/>
              <w:bottom w:w="0" w:type="dxa"/>
              <w:right w:w="150" w:type="dxa"/>
            </w:tcMar>
            <w:hideMark/>
          </w:tcPr>
          <w:p w14:paraId="3FDC1599" w14:textId="42B91BE4"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33A5DA39" wp14:editId="56BA436A">
                  <wp:extent cx="114300" cy="142875"/>
                  <wp:effectExtent l="0" t="0" r="0" b="9525"/>
                  <wp:docPr id="65" name="Рисунок 65" descr="C:\Users\Ivanishchev.R.A\AppData\Local\Microsoft\Windows\INetCache\Content.MSO\14A034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Ivanishchev.R.A\AppData\Local\Microsoft\Windows\INetCache\Content.MSO\14A034AD.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793573F5"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Постановление Правительства РФ от 26.12.2024 N 1896</w:t>
            </w:r>
            <w:r w:rsidRPr="00A13B70">
              <w:rPr>
                <w:rFonts w:ascii="Times New Roman" w:eastAsia="Times New Roman" w:hAnsi="Times New Roman" w:cs="Times New Roman"/>
                <w:sz w:val="21"/>
                <w:szCs w:val="21"/>
                <w:lang w:eastAsia="ru-RU"/>
              </w:rPr>
              <w:br/>
              <w:t xml:space="preserve">"О внесении изменений в некоторые акты Правительства Российской Федерации" </w:t>
            </w:r>
          </w:p>
        </w:tc>
      </w:tr>
    </w:tbl>
    <w:p w14:paraId="49CAF8D5"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Скорректирована оценка текущего состояния сферы образования Российской Федерации, уточнены приоритеты и цели государственной политики в сфере реализации госпрограммы, а также задачи госпрограммы. </w:t>
      </w:r>
    </w:p>
    <w:p w14:paraId="0AB8E4F0"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proofErr w:type="gramStart"/>
      <w:r w:rsidRPr="00A13B70">
        <w:rPr>
          <w:rFonts w:ascii="Times New Roman" w:eastAsia="Times New Roman" w:hAnsi="Times New Roman" w:cs="Times New Roman"/>
          <w:sz w:val="24"/>
          <w:szCs w:val="24"/>
          <w:lang w:eastAsia="ru-RU"/>
        </w:rPr>
        <w:t>Кроме этого</w:t>
      </w:r>
      <w:proofErr w:type="gramEnd"/>
      <w:r w:rsidRPr="00A13B70">
        <w:rPr>
          <w:rFonts w:ascii="Times New Roman" w:eastAsia="Times New Roman" w:hAnsi="Times New Roman" w:cs="Times New Roman"/>
          <w:sz w:val="24"/>
          <w:szCs w:val="24"/>
          <w:lang w:eastAsia="ru-RU"/>
        </w:rPr>
        <w:t xml:space="preserve"> госпрограмма дополнена: </w:t>
      </w:r>
    </w:p>
    <w:p w14:paraId="723391B1"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lastRenderedPageBreak/>
        <w:t xml:space="preserve">Правилами предоставления и распределения субсидий из федерального бюджета бюджетам субъектов РФ на строительство и оснащение ведущих общеобразовательных организаций; </w:t>
      </w:r>
    </w:p>
    <w:p w14:paraId="3F693095"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Правилами предоставления и распределения субсидий из федерального бюджета бюджетам субъектов РФ на реализацию практик поддержки добровольчества (</w:t>
      </w:r>
      <w:proofErr w:type="spellStart"/>
      <w:r w:rsidRPr="00A13B70">
        <w:rPr>
          <w:rFonts w:ascii="Times New Roman" w:eastAsia="Times New Roman" w:hAnsi="Times New Roman" w:cs="Times New Roman"/>
          <w:sz w:val="24"/>
          <w:szCs w:val="24"/>
          <w:lang w:eastAsia="ru-RU"/>
        </w:rPr>
        <w:t>волонтерства</w:t>
      </w:r>
      <w:proofErr w:type="spellEnd"/>
      <w:r w:rsidRPr="00A13B70">
        <w:rPr>
          <w:rFonts w:ascii="Times New Roman" w:eastAsia="Times New Roman" w:hAnsi="Times New Roman" w:cs="Times New Roman"/>
          <w:sz w:val="24"/>
          <w:szCs w:val="24"/>
          <w:lang w:eastAsia="ru-RU"/>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A13B70">
        <w:rPr>
          <w:rFonts w:ascii="Times New Roman" w:eastAsia="Times New Roman" w:hAnsi="Times New Roman" w:cs="Times New Roman"/>
          <w:sz w:val="24"/>
          <w:szCs w:val="24"/>
          <w:lang w:eastAsia="ru-RU"/>
        </w:rPr>
        <w:t>волонтерства</w:t>
      </w:r>
      <w:proofErr w:type="spellEnd"/>
      <w:r w:rsidRPr="00A13B70">
        <w:rPr>
          <w:rFonts w:ascii="Times New Roman" w:eastAsia="Times New Roman" w:hAnsi="Times New Roman" w:cs="Times New Roman"/>
          <w:sz w:val="24"/>
          <w:szCs w:val="24"/>
          <w:lang w:eastAsia="ru-RU"/>
        </w:rPr>
        <w:t xml:space="preserve">) "Регион добрых дел" и на реализацию программы комплексного развития молодежной политики в субъектах РФ "Регион для молодых". </w:t>
      </w:r>
    </w:p>
    <w:p w14:paraId="41799294"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Настоящее постановление вступает в силу с 1 января 2025 года. </w:t>
      </w:r>
    </w:p>
    <w:p w14:paraId="6FF9186C"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7F0F72B2" w14:textId="54F8A92C"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46)</w:t>
      </w:r>
      <w:r w:rsidRPr="00A13B70">
        <w:rPr>
          <w:rFonts w:ascii="Times New Roman" w:eastAsia="Times New Roman" w:hAnsi="Times New Roman" w:cs="Times New Roman"/>
          <w:b/>
          <w:bCs/>
          <w:sz w:val="24"/>
          <w:szCs w:val="24"/>
          <w:lang w:eastAsia="ru-RU"/>
        </w:rPr>
        <w:t>Подготовлены методические рекомендации по вопросам осуществления проверок органами опеки и попечительства в отношении детей-сирот и детей, оставшихся без попечения родителей, с психическими расстройствами, проживающих в детских домах-интернатах</w:t>
      </w:r>
      <w:r w:rsidRPr="00A13B70">
        <w:rPr>
          <w:rFonts w:ascii="Times New Roman" w:eastAsia="Times New Roman" w:hAnsi="Times New Roman" w:cs="Times New Roman"/>
          <w:sz w:val="24"/>
          <w:szCs w:val="24"/>
          <w:lang w:eastAsia="ru-RU"/>
        </w:rPr>
        <w:t xml:space="preserve"> </w:t>
      </w:r>
    </w:p>
    <w:p w14:paraId="0EB00DF4"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69FBD5CE" w14:textId="77777777" w:rsidTr="00A13B70">
        <w:tc>
          <w:tcPr>
            <w:tcW w:w="180" w:type="dxa"/>
            <w:tcMar>
              <w:top w:w="0" w:type="dxa"/>
              <w:left w:w="0" w:type="dxa"/>
              <w:bottom w:w="0" w:type="dxa"/>
              <w:right w:w="150" w:type="dxa"/>
            </w:tcMar>
            <w:hideMark/>
          </w:tcPr>
          <w:p w14:paraId="131403B7" w14:textId="4A671304"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7CB18B61" wp14:editId="76D45252">
                  <wp:extent cx="114300" cy="142875"/>
                  <wp:effectExtent l="0" t="0" r="0" b="9525"/>
                  <wp:docPr id="64" name="Рисунок 64" descr="C:\Users\Ivanishchev.R.A\AppData\Local\Microsoft\Windows\INetCache\Content.MSO\41A258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Ivanishchev.R.A\AppData\Local\Microsoft\Windows\INetCache\Content.MSO\41A25843.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01DF2E32"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 xml:space="preserve">&lt;Письмо&gt; </w:t>
            </w:r>
            <w:proofErr w:type="spellStart"/>
            <w:r w:rsidRPr="00A13B70">
              <w:rPr>
                <w:rFonts w:ascii="Times New Roman" w:eastAsia="Times New Roman" w:hAnsi="Times New Roman" w:cs="Times New Roman"/>
                <w:sz w:val="21"/>
                <w:szCs w:val="21"/>
                <w:lang w:eastAsia="ru-RU"/>
              </w:rPr>
              <w:t>Минпросвещения</w:t>
            </w:r>
            <w:proofErr w:type="spellEnd"/>
            <w:r w:rsidRPr="00A13B70">
              <w:rPr>
                <w:rFonts w:ascii="Times New Roman" w:eastAsia="Times New Roman" w:hAnsi="Times New Roman" w:cs="Times New Roman"/>
                <w:sz w:val="21"/>
                <w:szCs w:val="21"/>
                <w:lang w:eastAsia="ru-RU"/>
              </w:rPr>
              <w:t xml:space="preserve"> России от 28.10.2024 N АБ-3159/07</w:t>
            </w:r>
            <w:r w:rsidRPr="00A13B70">
              <w:rPr>
                <w:rFonts w:ascii="Times New Roman" w:eastAsia="Times New Roman" w:hAnsi="Times New Roman" w:cs="Times New Roman"/>
                <w:sz w:val="21"/>
                <w:szCs w:val="21"/>
                <w:lang w:eastAsia="ru-RU"/>
              </w:rPr>
              <w:br/>
              <w:t xml:space="preserve">"О направлении информации" </w:t>
            </w:r>
          </w:p>
        </w:tc>
      </w:tr>
    </w:tbl>
    <w:p w14:paraId="7D462F07"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Методические рекомендации разработаны в целях повышения эффективности защиты прав детей-сирот и детей, оставшихся без попечения родителей, помещенных под надзор в детские дома-интернаты на основании акта органа опеки и попечительства, и формирования единого подхода к осуществлению органами опеки и попечительства проверки условий жизни несовершеннолетних подопечных в детских домах-интернатах. </w:t>
      </w:r>
    </w:p>
    <w:p w14:paraId="088725AB"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Документ предназначен для специалистов органов опеки и попечительства и специалистов организаций социального обслуживания (детских домов-интернатов), предоставляющих социальные услуги в стационарной форме, в которые помещаются под надзор дети-сироты и дети, оставшиеся без попечения родителей, и осуществляющих полномочия опекуна (попечителя) в отношении детей-сирот и детей, оставшихся без попечения родителей (вне зависимости от форм собственности и ведомственной принадлежности). </w:t>
      </w:r>
    </w:p>
    <w:p w14:paraId="43BCC9FE"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1124A622" w14:textId="5394EE09"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47)</w:t>
      </w:r>
      <w:r w:rsidRPr="00A13B70">
        <w:rPr>
          <w:rFonts w:ascii="Times New Roman" w:eastAsia="Times New Roman" w:hAnsi="Times New Roman" w:cs="Times New Roman"/>
          <w:b/>
          <w:bCs/>
          <w:sz w:val="24"/>
          <w:szCs w:val="24"/>
          <w:lang w:eastAsia="ru-RU"/>
        </w:rPr>
        <w:t>ФНС России информирует о начале декларационной кампании 2025 года</w:t>
      </w:r>
      <w:r w:rsidRPr="00A13B70">
        <w:rPr>
          <w:rFonts w:ascii="Times New Roman" w:eastAsia="Times New Roman" w:hAnsi="Times New Roman" w:cs="Times New Roman"/>
          <w:sz w:val="24"/>
          <w:szCs w:val="24"/>
          <w:lang w:eastAsia="ru-RU"/>
        </w:rPr>
        <w:t xml:space="preserve"> </w:t>
      </w:r>
    </w:p>
    <w:p w14:paraId="46062930"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56519675" w14:textId="77777777" w:rsidTr="00A13B70">
        <w:tc>
          <w:tcPr>
            <w:tcW w:w="180" w:type="dxa"/>
            <w:tcMar>
              <w:top w:w="0" w:type="dxa"/>
              <w:left w:w="0" w:type="dxa"/>
              <w:bottom w:w="0" w:type="dxa"/>
              <w:right w:w="150" w:type="dxa"/>
            </w:tcMar>
            <w:hideMark/>
          </w:tcPr>
          <w:p w14:paraId="7566F12C" w14:textId="7DB37DF6"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423CFDCD" wp14:editId="52C22933">
                  <wp:extent cx="114300" cy="142875"/>
                  <wp:effectExtent l="0" t="0" r="0" b="9525"/>
                  <wp:docPr id="63" name="Рисунок 63" descr="C:\Users\Ivanishchev.R.A\AppData\Local\Microsoft\Windows\INetCache\Content.MSO\FFA5BE4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Ivanishchev.R.A\AppData\Local\Microsoft\Windows\INetCache\Content.MSO\FFA5BE49.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093F23EB"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&lt;Информация&gt; ФНС России</w:t>
            </w:r>
            <w:r w:rsidRPr="00A13B70">
              <w:rPr>
                <w:rFonts w:ascii="Times New Roman" w:eastAsia="Times New Roman" w:hAnsi="Times New Roman" w:cs="Times New Roman"/>
                <w:sz w:val="21"/>
                <w:szCs w:val="21"/>
                <w:lang w:eastAsia="ru-RU"/>
              </w:rPr>
              <w:br/>
              <w:t xml:space="preserve">"В России началась Декларационная кампания 2025 года" </w:t>
            </w:r>
          </w:p>
        </w:tc>
      </w:tr>
    </w:tbl>
    <w:p w14:paraId="1305E72A"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Представить декларацию о доходах, полученных в 2024 году, необходимо до 30 апреля 2025 года. </w:t>
      </w:r>
    </w:p>
    <w:p w14:paraId="6481F5DF"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Отчитаться о доходах необходимо, в частности, в случаях, если в 2024 году налогоплательщик продал недвижимость, находившуюся в собственности меньше минимального срока владения, получил дорогие подарки не от близких родственников, сдавал имущество в аренду, получал доход от зарубежных источников и пр. </w:t>
      </w:r>
    </w:p>
    <w:p w14:paraId="68C24E04"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Сдать декларацию 3-НДФЛ также должны ИП, нотариусы, занимающиеся частной практикой, адвокаты, учредившие адвокатские кабинеты, и другие лица. </w:t>
      </w:r>
    </w:p>
    <w:p w14:paraId="0137DFC6"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Оплатить НДФЛ, исчисленный в декларации, требуется до 15 июля 2025 года. </w:t>
      </w:r>
    </w:p>
    <w:p w14:paraId="57906D1E"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Сообщается, что удобнее всего заполнить и отправить налоговую декларацию 3-НДФЛ через сервис "Личный кабинет налогоплательщика для физических лиц". </w:t>
      </w:r>
    </w:p>
    <w:p w14:paraId="5AB70EF6"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lastRenderedPageBreak/>
        <w:t xml:space="preserve">  </w:t>
      </w:r>
    </w:p>
    <w:p w14:paraId="2DF100D7" w14:textId="16D7FB3B"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48)</w:t>
      </w:r>
      <w:r w:rsidRPr="00A13B70">
        <w:rPr>
          <w:rFonts w:ascii="Times New Roman" w:eastAsia="Times New Roman" w:hAnsi="Times New Roman" w:cs="Times New Roman"/>
          <w:b/>
          <w:bCs/>
          <w:sz w:val="24"/>
          <w:szCs w:val="24"/>
          <w:lang w:eastAsia="ru-RU"/>
        </w:rPr>
        <w:t>Уточнены Правила определения общего объема субвенций, предоставляемых бюджетам субъектов РФ для осуществления переданных им полномочий Российской Федерации в области лесных отношений</w:t>
      </w:r>
      <w:r w:rsidRPr="00A13B70">
        <w:rPr>
          <w:rFonts w:ascii="Times New Roman" w:eastAsia="Times New Roman" w:hAnsi="Times New Roman" w:cs="Times New Roman"/>
          <w:sz w:val="24"/>
          <w:szCs w:val="24"/>
          <w:lang w:eastAsia="ru-RU"/>
        </w:rPr>
        <w:t xml:space="preserve"> </w:t>
      </w:r>
    </w:p>
    <w:p w14:paraId="11BA14A5"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2605ECA1" w14:textId="77777777" w:rsidTr="00A13B70">
        <w:tc>
          <w:tcPr>
            <w:tcW w:w="180" w:type="dxa"/>
            <w:tcMar>
              <w:top w:w="0" w:type="dxa"/>
              <w:left w:w="0" w:type="dxa"/>
              <w:bottom w:w="0" w:type="dxa"/>
              <w:right w:w="150" w:type="dxa"/>
            </w:tcMar>
            <w:hideMark/>
          </w:tcPr>
          <w:p w14:paraId="2AB6BDEF" w14:textId="416923C9"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38E17B2A" wp14:editId="3029748D">
                  <wp:extent cx="114300" cy="142875"/>
                  <wp:effectExtent l="0" t="0" r="0" b="9525"/>
                  <wp:docPr id="62" name="Рисунок 62" descr="C:\Users\Ivanishchev.R.A\AppData\Local\Microsoft\Windows\INetCache\Content.MSO\83DE403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Ivanishchev.R.A\AppData\Local\Microsoft\Windows\INetCache\Content.MSO\83DE403F.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3FA131F2"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Постановление Правительства РФ от 28.12.2024 N 1968</w:t>
            </w:r>
            <w:r w:rsidRPr="00A13B70">
              <w:rPr>
                <w:rFonts w:ascii="Times New Roman" w:eastAsia="Times New Roman" w:hAnsi="Times New Roman" w:cs="Times New Roman"/>
                <w:sz w:val="21"/>
                <w:szCs w:val="21"/>
                <w:lang w:eastAsia="ru-RU"/>
              </w:rPr>
              <w:br/>
              <w:t xml:space="preserve">"О внесении изменений в постановление Правительства Российской Федерации от 10 июня 2023 г. N 963" </w:t>
            </w:r>
          </w:p>
        </w:tc>
      </w:tr>
    </w:tbl>
    <w:p w14:paraId="4C539C8D"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Так, в частности, скорректированы формулы и показатели для: расчета объема бюджетных ассигнований, необходимых для финансового обеспечения расходов на осуществление мер пожарной безопасности в лесах и тушение лесных пожаров; определения объема бюджетных ассигнований, необходимых бюджету i-</w:t>
      </w:r>
      <w:proofErr w:type="spellStart"/>
      <w:r w:rsidRPr="00A13B70">
        <w:rPr>
          <w:rFonts w:ascii="Times New Roman" w:eastAsia="Times New Roman" w:hAnsi="Times New Roman" w:cs="Times New Roman"/>
          <w:sz w:val="24"/>
          <w:szCs w:val="24"/>
          <w:lang w:eastAsia="ru-RU"/>
        </w:rPr>
        <w:t>го</w:t>
      </w:r>
      <w:proofErr w:type="spellEnd"/>
      <w:r w:rsidRPr="00A13B70">
        <w:rPr>
          <w:rFonts w:ascii="Times New Roman" w:eastAsia="Times New Roman" w:hAnsi="Times New Roman" w:cs="Times New Roman"/>
          <w:sz w:val="24"/>
          <w:szCs w:val="24"/>
          <w:lang w:eastAsia="ru-RU"/>
        </w:rPr>
        <w:t xml:space="preserve"> субъекта РФ для финансового обеспечения расходов на осуществление мер пожарной безопасности в лесах; определения объема мероприятий по авиационному мониторингу пожарной опасности в лесах и лесных пожаров и др. </w:t>
      </w:r>
    </w:p>
    <w:p w14:paraId="3EA9B2AD"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Установлены новые формулы для определения расчетного объема бюджетных ассигнований, необходимых бюджету i-</w:t>
      </w:r>
      <w:proofErr w:type="spellStart"/>
      <w:r w:rsidRPr="00A13B70">
        <w:rPr>
          <w:rFonts w:ascii="Times New Roman" w:eastAsia="Times New Roman" w:hAnsi="Times New Roman" w:cs="Times New Roman"/>
          <w:sz w:val="24"/>
          <w:szCs w:val="24"/>
          <w:lang w:eastAsia="ru-RU"/>
        </w:rPr>
        <w:t>го</w:t>
      </w:r>
      <w:proofErr w:type="spellEnd"/>
      <w:r w:rsidRPr="00A13B70">
        <w:rPr>
          <w:rFonts w:ascii="Times New Roman" w:eastAsia="Times New Roman" w:hAnsi="Times New Roman" w:cs="Times New Roman"/>
          <w:sz w:val="24"/>
          <w:szCs w:val="24"/>
          <w:lang w:eastAsia="ru-RU"/>
        </w:rPr>
        <w:t xml:space="preserve"> субъекта РФ для финансового обеспечения расходов на реализацию отдельных мероприятий федерального проекта "Сохранение лесов" национального проекта "Экология". </w:t>
      </w:r>
    </w:p>
    <w:p w14:paraId="0F386E71"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Настоящее постановление вступает в силу с 1 января 2025 года. </w:t>
      </w:r>
    </w:p>
    <w:p w14:paraId="02F1A57E"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786F88F4" w14:textId="1771E5BC"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49)</w:t>
      </w:r>
      <w:r w:rsidRPr="00A13B70">
        <w:rPr>
          <w:rFonts w:ascii="Times New Roman" w:eastAsia="Times New Roman" w:hAnsi="Times New Roman" w:cs="Times New Roman"/>
          <w:b/>
          <w:bCs/>
          <w:sz w:val="24"/>
          <w:szCs w:val="24"/>
          <w:lang w:eastAsia="ru-RU"/>
        </w:rPr>
        <w:t>Росприроднадзором даны разъяснения по вопросу возникновения обязанности по выполнению самостоятельной утилизации отходов от использования товаров</w:t>
      </w:r>
      <w:r w:rsidRPr="00A13B70">
        <w:rPr>
          <w:rFonts w:ascii="Times New Roman" w:eastAsia="Times New Roman" w:hAnsi="Times New Roman" w:cs="Times New Roman"/>
          <w:sz w:val="24"/>
          <w:szCs w:val="24"/>
          <w:lang w:eastAsia="ru-RU"/>
        </w:rPr>
        <w:t xml:space="preserve"> </w:t>
      </w:r>
    </w:p>
    <w:p w14:paraId="69E5F84F"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17CE8873" w14:textId="77777777" w:rsidTr="00A13B70">
        <w:tc>
          <w:tcPr>
            <w:tcW w:w="180" w:type="dxa"/>
            <w:tcMar>
              <w:top w:w="0" w:type="dxa"/>
              <w:left w:w="0" w:type="dxa"/>
              <w:bottom w:w="0" w:type="dxa"/>
              <w:right w:w="150" w:type="dxa"/>
            </w:tcMar>
            <w:hideMark/>
          </w:tcPr>
          <w:p w14:paraId="3673CD2F" w14:textId="64F59248"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3D3EBDFE" wp14:editId="0992EF5E">
                  <wp:extent cx="114300" cy="142875"/>
                  <wp:effectExtent l="0" t="0" r="0" b="9525"/>
                  <wp:docPr id="61" name="Рисунок 61" descr="C:\Users\Ivanishchev.R.A\AppData\Local\Microsoft\Windows\INetCache\Content.MSO\A3B073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Ivanishchev.R.A\AppData\Local\Microsoft\Windows\INetCache\Content.MSO\A3B073A5.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13935FCA"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&lt;Письмо&gt; Росприроднадзора от 22.11.2024 N ТК-10-03-34/45818</w:t>
            </w:r>
            <w:r w:rsidRPr="00A13B70">
              <w:rPr>
                <w:rFonts w:ascii="Times New Roman" w:eastAsia="Times New Roman" w:hAnsi="Times New Roman" w:cs="Times New Roman"/>
                <w:sz w:val="21"/>
                <w:szCs w:val="21"/>
                <w:lang w:eastAsia="ru-RU"/>
              </w:rPr>
              <w:br/>
              <w:t xml:space="preserve">"О рассмотрении обращения" </w:t>
            </w:r>
          </w:p>
        </w:tc>
      </w:tr>
    </w:tbl>
    <w:p w14:paraId="695562DD"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Так, сообщается, что обязанность по обеспечению утилизации отходов от использования товаров возникает у производителей товаров с наиболее ранней даты из следующих дат: </w:t>
      </w:r>
    </w:p>
    <w:p w14:paraId="0BBEB63E"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день отгрузки (передачи) товаров, упаковки; </w:t>
      </w:r>
    </w:p>
    <w:p w14:paraId="2E6228F7"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день оплаты, частичной оплаты в счет предстоящих поставок товаров, упаковки; </w:t>
      </w:r>
    </w:p>
    <w:p w14:paraId="06CA474D"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день отгрузки (передачи) или день оплаты, частичной оплаты в счет предстоящих поставок товаров в упаковке, если производство упаковки осуществляется для целей размещения в ней собственных товаров, независимо от включения (невключения) товаров в перечень, предусмотренный пунктом 5 статьи 24.2 Федерального закона от 24.06.1998 N 89-ФЗ "Об отходах производства и потребления"; </w:t>
      </w:r>
    </w:p>
    <w:p w14:paraId="191E17F6"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день списания испорченных или бракованных товаров, упаковки. </w:t>
      </w:r>
    </w:p>
    <w:p w14:paraId="3289FAAE"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Отмечено, что иных случаев возникновения обязанности по самостоятельной утилизации отходов от использования товаров у производителей товаров положениями Закона N 89-ФЗ не предусмотрено. </w:t>
      </w:r>
    </w:p>
    <w:p w14:paraId="7262B588"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232D9F0B" w14:textId="2A6BB444"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50)</w:t>
      </w:r>
      <w:r w:rsidRPr="00A13B70">
        <w:rPr>
          <w:rFonts w:ascii="Times New Roman" w:eastAsia="Times New Roman" w:hAnsi="Times New Roman" w:cs="Times New Roman"/>
          <w:b/>
          <w:bCs/>
          <w:sz w:val="24"/>
          <w:szCs w:val="24"/>
          <w:lang w:eastAsia="ru-RU"/>
        </w:rPr>
        <w:t xml:space="preserve">Разработаны методические рекомендации о порядке согласования с Рособрнадзором исследований для включения в перечень региональных исследований качества общего образования, планируемых к проведению </w:t>
      </w:r>
      <w:r w:rsidRPr="00A13B70">
        <w:rPr>
          <w:rFonts w:ascii="Times New Roman" w:eastAsia="Times New Roman" w:hAnsi="Times New Roman" w:cs="Times New Roman"/>
          <w:b/>
          <w:bCs/>
          <w:sz w:val="24"/>
          <w:szCs w:val="24"/>
          <w:lang w:eastAsia="ru-RU"/>
        </w:rPr>
        <w:lastRenderedPageBreak/>
        <w:t>уполномоченными государственными органами субъектов РФ в 2025/2026 учебном году</w:t>
      </w:r>
      <w:r w:rsidRPr="00A13B70">
        <w:rPr>
          <w:rFonts w:ascii="Times New Roman" w:eastAsia="Times New Roman" w:hAnsi="Times New Roman" w:cs="Times New Roman"/>
          <w:sz w:val="24"/>
          <w:szCs w:val="24"/>
          <w:lang w:eastAsia="ru-RU"/>
        </w:rPr>
        <w:t xml:space="preserve"> </w:t>
      </w:r>
    </w:p>
    <w:p w14:paraId="283B34FA"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27C8C446" w14:textId="77777777" w:rsidTr="00A13B70">
        <w:tc>
          <w:tcPr>
            <w:tcW w:w="180" w:type="dxa"/>
            <w:tcMar>
              <w:top w:w="0" w:type="dxa"/>
              <w:left w:w="0" w:type="dxa"/>
              <w:bottom w:w="0" w:type="dxa"/>
              <w:right w:w="150" w:type="dxa"/>
            </w:tcMar>
            <w:hideMark/>
          </w:tcPr>
          <w:p w14:paraId="026C1558" w14:textId="4F4CDB4F"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2B0B9AE8" wp14:editId="32D277DB">
                  <wp:extent cx="114300" cy="142875"/>
                  <wp:effectExtent l="0" t="0" r="0" b="9525"/>
                  <wp:docPr id="60" name="Рисунок 60" descr="C:\Users\Ivanishchev.R.A\AppData\Local\Microsoft\Windows\INetCache\Content.MSO\983D09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Ivanishchev.R.A\AppData\Local\Microsoft\Windows\INetCache\Content.MSO\983D09FB.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077B7F21"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&lt;Письмо&gt; Рособрнадзора от 26.12.2024 N 02-361</w:t>
            </w:r>
            <w:r w:rsidRPr="00A13B70">
              <w:rPr>
                <w:rFonts w:ascii="Times New Roman" w:eastAsia="Times New Roman" w:hAnsi="Times New Roman" w:cs="Times New Roman"/>
                <w:sz w:val="21"/>
                <w:szCs w:val="21"/>
                <w:lang w:eastAsia="ru-RU"/>
              </w:rPr>
              <w:br/>
              <w:t xml:space="preserve">&lt;О направлении Методических рекомендаций о порядке согласования с Рособрнадзором исследований для включения в перечень региональных сопоставительных исследований качества общего образования, планируемых к проведению органами исполнительной власти субъектов Российской Федерации, осуществляющими государственное управление в сфере образования, в 2025/2026 учебном году&gt; </w:t>
            </w:r>
          </w:p>
        </w:tc>
      </w:tr>
    </w:tbl>
    <w:p w14:paraId="5C1E6D23"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Методические рекомендации подготовлены в целях определения порядка согласования исследования для включения в перечень региональных сопоставительных исследований качества общего образования, а также обеспечения единого подхода к подготовке органами исполнительной власти субъектов РФ, осуществляющими государственное управление в сфере образования, сопутствующих материалов по вопросам проведения региональных исследований для предоставления в Рособрнадзор на рассмотрение. </w:t>
      </w:r>
    </w:p>
    <w:p w14:paraId="164DBFC1"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Порядок устанавливает регламент и сроки предоставления материалов, сроки их рассмотрения Рособрнадзором, а также общие положения к содержанию материалов и критерии их оценивания Рособрнадзором. </w:t>
      </w:r>
    </w:p>
    <w:p w14:paraId="3FC21DCA"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3ABF710F" w14:textId="45044F8F"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51)</w:t>
      </w:r>
      <w:r w:rsidRPr="00A13B70">
        <w:rPr>
          <w:rFonts w:ascii="Times New Roman" w:eastAsia="Times New Roman" w:hAnsi="Times New Roman" w:cs="Times New Roman"/>
          <w:b/>
          <w:bCs/>
          <w:sz w:val="24"/>
          <w:szCs w:val="24"/>
          <w:lang w:eastAsia="ru-RU"/>
        </w:rPr>
        <w:t>Дополнен перечень ценных бумаг, а также долей в уставных (складочных) капиталах российских юридических лиц, в отношении которых вводится временное управление</w:t>
      </w:r>
      <w:r w:rsidRPr="00A13B70">
        <w:rPr>
          <w:rFonts w:ascii="Times New Roman" w:eastAsia="Times New Roman" w:hAnsi="Times New Roman" w:cs="Times New Roman"/>
          <w:sz w:val="24"/>
          <w:szCs w:val="24"/>
          <w:lang w:eastAsia="ru-RU"/>
        </w:rPr>
        <w:t xml:space="preserve"> </w:t>
      </w:r>
    </w:p>
    <w:p w14:paraId="5D612FE1"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3C22E513" w14:textId="77777777" w:rsidTr="00A13B70">
        <w:tc>
          <w:tcPr>
            <w:tcW w:w="180" w:type="dxa"/>
            <w:tcMar>
              <w:top w:w="0" w:type="dxa"/>
              <w:left w:w="0" w:type="dxa"/>
              <w:bottom w:w="0" w:type="dxa"/>
              <w:right w:w="150" w:type="dxa"/>
            </w:tcMar>
            <w:hideMark/>
          </w:tcPr>
          <w:p w14:paraId="7476A600" w14:textId="47364606"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774283C1" wp14:editId="7474FDB7">
                  <wp:extent cx="114300" cy="142875"/>
                  <wp:effectExtent l="0" t="0" r="0" b="9525"/>
                  <wp:docPr id="59" name="Рисунок 59" descr="C:\Users\Ivanishchev.R.A\AppData\Local\Microsoft\Windows\INetCache\Content.MSO\2BE330C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Ivanishchev.R.A\AppData\Local\Microsoft\Windows\INetCache\Content.MSO\2BE330C1.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06CB30FC"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Указ Президента РФ от 30.12.2024 N 1130</w:t>
            </w:r>
            <w:r w:rsidRPr="00A13B70">
              <w:rPr>
                <w:rFonts w:ascii="Times New Roman" w:eastAsia="Times New Roman" w:hAnsi="Times New Roman" w:cs="Times New Roman"/>
                <w:sz w:val="21"/>
                <w:szCs w:val="21"/>
                <w:lang w:eastAsia="ru-RU"/>
              </w:rPr>
              <w:br/>
              <w:t xml:space="preserve">"О внесении изменений в перечень движимого и недвижимого имущества, ценных бумаг, долей в уставных (складочных) капиталах российских юридических лиц и имущественных прав, в отношении которых вводится временное управление, утвержденный Указом Президента Российской Федерации от 25 апреля 2023 г. N 302" </w:t>
            </w:r>
          </w:p>
        </w:tc>
      </w:tr>
    </w:tbl>
    <w:p w14:paraId="21BAE637"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Росимуществу передаются, в частности, принадлежащие ЭЙЧ.ЭМ.ЭС. ТЕКНОЛОДЖИЗ ЛИМИТЕД (H.M.S. TECHNOLOGIES LIMITED) акции акционерного общества "ГМС Холдинг", принадлежащие акционерному обществу "ГМС Холдинг" акции акционерного общества "Группа ГМС", принадлежащие акционерному обществу "ГМС Нефтемаш" акции акционерного общества "</w:t>
      </w:r>
      <w:proofErr w:type="spellStart"/>
      <w:r w:rsidRPr="00A13B70">
        <w:rPr>
          <w:rFonts w:ascii="Times New Roman" w:eastAsia="Times New Roman" w:hAnsi="Times New Roman" w:cs="Times New Roman"/>
          <w:sz w:val="24"/>
          <w:szCs w:val="24"/>
          <w:lang w:eastAsia="ru-RU"/>
        </w:rPr>
        <w:t>Нижневартовскремсервис</w:t>
      </w:r>
      <w:proofErr w:type="spellEnd"/>
      <w:r w:rsidRPr="00A13B70">
        <w:rPr>
          <w:rFonts w:ascii="Times New Roman" w:eastAsia="Times New Roman" w:hAnsi="Times New Roman" w:cs="Times New Roman"/>
          <w:sz w:val="24"/>
          <w:szCs w:val="24"/>
          <w:lang w:eastAsia="ru-RU"/>
        </w:rPr>
        <w:t xml:space="preserve">", принадлежащие акционерному обществу "ГМС </w:t>
      </w:r>
      <w:proofErr w:type="spellStart"/>
      <w:r w:rsidRPr="00A13B70">
        <w:rPr>
          <w:rFonts w:ascii="Times New Roman" w:eastAsia="Times New Roman" w:hAnsi="Times New Roman" w:cs="Times New Roman"/>
          <w:sz w:val="24"/>
          <w:szCs w:val="24"/>
          <w:lang w:eastAsia="ru-RU"/>
        </w:rPr>
        <w:t>Ливгидромаш</w:t>
      </w:r>
      <w:proofErr w:type="spellEnd"/>
      <w:r w:rsidRPr="00A13B70">
        <w:rPr>
          <w:rFonts w:ascii="Times New Roman" w:eastAsia="Times New Roman" w:hAnsi="Times New Roman" w:cs="Times New Roman"/>
          <w:sz w:val="24"/>
          <w:szCs w:val="24"/>
          <w:lang w:eastAsia="ru-RU"/>
        </w:rPr>
        <w:t>" акции акционерного общества "</w:t>
      </w:r>
      <w:proofErr w:type="spellStart"/>
      <w:r w:rsidRPr="00A13B70">
        <w:rPr>
          <w:rFonts w:ascii="Times New Roman" w:eastAsia="Times New Roman" w:hAnsi="Times New Roman" w:cs="Times New Roman"/>
          <w:sz w:val="24"/>
          <w:szCs w:val="24"/>
          <w:lang w:eastAsia="ru-RU"/>
        </w:rPr>
        <w:t>Ливенский</w:t>
      </w:r>
      <w:proofErr w:type="spellEnd"/>
      <w:r w:rsidRPr="00A13B70">
        <w:rPr>
          <w:rFonts w:ascii="Times New Roman" w:eastAsia="Times New Roman" w:hAnsi="Times New Roman" w:cs="Times New Roman"/>
          <w:sz w:val="24"/>
          <w:szCs w:val="24"/>
          <w:lang w:eastAsia="ru-RU"/>
        </w:rPr>
        <w:t xml:space="preserve"> завод погружных насосов", принадлежащие АДРАНО ЭНТЕРПРАЙЗЕС ЛИМИТЕД (ADRANO ENTERPRISES LIMITED) акции акционерного общества "</w:t>
      </w:r>
      <w:proofErr w:type="spellStart"/>
      <w:r w:rsidRPr="00A13B70">
        <w:rPr>
          <w:rFonts w:ascii="Times New Roman" w:eastAsia="Times New Roman" w:hAnsi="Times New Roman" w:cs="Times New Roman"/>
          <w:sz w:val="24"/>
          <w:szCs w:val="24"/>
          <w:lang w:eastAsia="ru-RU"/>
        </w:rPr>
        <w:t>Сибнефтемаш</w:t>
      </w:r>
      <w:proofErr w:type="spellEnd"/>
      <w:r w:rsidRPr="00A13B70">
        <w:rPr>
          <w:rFonts w:ascii="Times New Roman" w:eastAsia="Times New Roman" w:hAnsi="Times New Roman" w:cs="Times New Roman"/>
          <w:sz w:val="24"/>
          <w:szCs w:val="24"/>
          <w:lang w:eastAsia="ru-RU"/>
        </w:rPr>
        <w:t xml:space="preserve">", и прочее. </w:t>
      </w:r>
    </w:p>
    <w:p w14:paraId="1A1E9D6E"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Кроме того, передаче подлежат, в частности, доли в уставном капитале общества с ограниченной ответственностью "Управляющая компания "Группа ГМС", принадлежащие акционерному обществу "Группа ГМС", акционерному обществу "ГИДРОМАШСЕРВИС", акционерному обществу "ГМС </w:t>
      </w:r>
      <w:proofErr w:type="spellStart"/>
      <w:r w:rsidRPr="00A13B70">
        <w:rPr>
          <w:rFonts w:ascii="Times New Roman" w:eastAsia="Times New Roman" w:hAnsi="Times New Roman" w:cs="Times New Roman"/>
          <w:sz w:val="24"/>
          <w:szCs w:val="24"/>
          <w:lang w:eastAsia="ru-RU"/>
        </w:rPr>
        <w:t>Ливгидромаш</w:t>
      </w:r>
      <w:proofErr w:type="spellEnd"/>
      <w:r w:rsidRPr="00A13B70">
        <w:rPr>
          <w:rFonts w:ascii="Times New Roman" w:eastAsia="Times New Roman" w:hAnsi="Times New Roman" w:cs="Times New Roman"/>
          <w:sz w:val="24"/>
          <w:szCs w:val="24"/>
          <w:lang w:eastAsia="ru-RU"/>
        </w:rPr>
        <w:t xml:space="preserve">", акционерному обществу "ГМС Нефтемаш", и прочее. </w:t>
      </w:r>
    </w:p>
    <w:p w14:paraId="238A4973"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0B307502" w14:textId="30F37248"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52)</w:t>
      </w:r>
      <w:r w:rsidRPr="00A13B70">
        <w:rPr>
          <w:rFonts w:ascii="Times New Roman" w:eastAsia="Times New Roman" w:hAnsi="Times New Roman" w:cs="Times New Roman"/>
          <w:b/>
          <w:bCs/>
          <w:sz w:val="24"/>
          <w:szCs w:val="24"/>
          <w:lang w:eastAsia="ru-RU"/>
        </w:rPr>
        <w:t xml:space="preserve">Отложен срок уплаты </w:t>
      </w:r>
      <w:proofErr w:type="spellStart"/>
      <w:r w:rsidRPr="00A13B70">
        <w:rPr>
          <w:rFonts w:ascii="Times New Roman" w:eastAsia="Times New Roman" w:hAnsi="Times New Roman" w:cs="Times New Roman"/>
          <w:b/>
          <w:bCs/>
          <w:sz w:val="24"/>
          <w:szCs w:val="24"/>
          <w:lang w:eastAsia="ru-RU"/>
        </w:rPr>
        <w:t>утильсбора</w:t>
      </w:r>
      <w:proofErr w:type="spellEnd"/>
      <w:r w:rsidRPr="00A13B70">
        <w:rPr>
          <w:rFonts w:ascii="Times New Roman" w:eastAsia="Times New Roman" w:hAnsi="Times New Roman" w:cs="Times New Roman"/>
          <w:b/>
          <w:bCs/>
          <w:sz w:val="24"/>
          <w:szCs w:val="24"/>
          <w:lang w:eastAsia="ru-RU"/>
        </w:rPr>
        <w:t xml:space="preserve"> крупнейшими производителями транспортных средств и прицепов</w:t>
      </w:r>
      <w:r w:rsidRPr="00A13B70">
        <w:rPr>
          <w:rFonts w:ascii="Times New Roman" w:eastAsia="Times New Roman" w:hAnsi="Times New Roman" w:cs="Times New Roman"/>
          <w:sz w:val="24"/>
          <w:szCs w:val="24"/>
          <w:lang w:eastAsia="ru-RU"/>
        </w:rPr>
        <w:t xml:space="preserve"> </w:t>
      </w:r>
    </w:p>
    <w:p w14:paraId="5D0571FE"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4491C874" w14:textId="77777777" w:rsidTr="00A13B70">
        <w:tc>
          <w:tcPr>
            <w:tcW w:w="180" w:type="dxa"/>
            <w:tcMar>
              <w:top w:w="0" w:type="dxa"/>
              <w:left w:w="0" w:type="dxa"/>
              <w:bottom w:w="0" w:type="dxa"/>
              <w:right w:w="150" w:type="dxa"/>
            </w:tcMar>
            <w:hideMark/>
          </w:tcPr>
          <w:p w14:paraId="34F2F3D1" w14:textId="59B6CC44"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4DC57C46" wp14:editId="621EFC02">
                  <wp:extent cx="114300" cy="142875"/>
                  <wp:effectExtent l="0" t="0" r="0" b="9525"/>
                  <wp:docPr id="58" name="Рисунок 58" descr="C:\Users\Ivanishchev.R.A\AppData\Local\Microsoft\Windows\INetCache\Content.MSO\9FD1F17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Ivanishchev.R.A\AppData\Local\Microsoft\Windows\INetCache\Content.MSO\9FD1F177.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67806AE5"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Постановление Правительства РФ от 27.12.2024 N 1930</w:t>
            </w:r>
            <w:r w:rsidRPr="00A13B70">
              <w:rPr>
                <w:rFonts w:ascii="Times New Roman" w:eastAsia="Times New Roman" w:hAnsi="Times New Roman" w:cs="Times New Roman"/>
                <w:sz w:val="21"/>
                <w:szCs w:val="21"/>
                <w:lang w:eastAsia="ru-RU"/>
              </w:rPr>
              <w:br/>
              <w:t xml:space="preserve">"О внесении изменений в постановление Правительства Российской Федерации от 26 декабря 2013 г. N 1291" </w:t>
            </w:r>
          </w:p>
        </w:tc>
      </w:tr>
    </w:tbl>
    <w:p w14:paraId="27C3EE3F"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lastRenderedPageBreak/>
        <w:t xml:space="preserve">Установлено, что за IV квартал 2024 года и за I - III кварталы 2025 года крупнейший производитель, заключивший с Минпромторгом специальный инвестиционный контракт в сфере производства транспортных средств, а также крупнейший производитель прицепов осуществляют уплату утилизационного сбора до 15 декабря 2025 года. </w:t>
      </w:r>
    </w:p>
    <w:p w14:paraId="2297B424"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16D4B349" w14:textId="6203861A"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53)</w:t>
      </w:r>
      <w:r w:rsidRPr="00A13B70">
        <w:rPr>
          <w:rFonts w:ascii="Times New Roman" w:eastAsia="Times New Roman" w:hAnsi="Times New Roman" w:cs="Times New Roman"/>
          <w:b/>
          <w:bCs/>
          <w:sz w:val="24"/>
          <w:szCs w:val="24"/>
          <w:lang w:eastAsia="ru-RU"/>
        </w:rPr>
        <w:t>Внесены изменения в федеральную целевую программу "Развитие Республики Карелия на период до 2030 года"</w:t>
      </w:r>
      <w:r w:rsidRPr="00A13B70">
        <w:rPr>
          <w:rFonts w:ascii="Times New Roman" w:eastAsia="Times New Roman" w:hAnsi="Times New Roman" w:cs="Times New Roman"/>
          <w:sz w:val="24"/>
          <w:szCs w:val="24"/>
          <w:lang w:eastAsia="ru-RU"/>
        </w:rPr>
        <w:t xml:space="preserve"> </w:t>
      </w:r>
    </w:p>
    <w:p w14:paraId="78EEAD2A"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6C42C067" w14:textId="77777777" w:rsidTr="00A13B70">
        <w:tc>
          <w:tcPr>
            <w:tcW w:w="180" w:type="dxa"/>
            <w:tcMar>
              <w:top w:w="0" w:type="dxa"/>
              <w:left w:w="0" w:type="dxa"/>
              <w:bottom w:w="0" w:type="dxa"/>
              <w:right w:w="150" w:type="dxa"/>
            </w:tcMar>
            <w:hideMark/>
          </w:tcPr>
          <w:p w14:paraId="7776268E" w14:textId="5AAB75F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2C3D5855" wp14:editId="7883283C">
                  <wp:extent cx="114300" cy="142875"/>
                  <wp:effectExtent l="0" t="0" r="0" b="9525"/>
                  <wp:docPr id="57" name="Рисунок 57" descr="C:\Users\Ivanishchev.R.A\AppData\Local\Microsoft\Windows\INetCache\Content.MSO\778091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Ivanishchev.R.A\AppData\Local\Microsoft\Windows\INetCache\Content.MSO\7780919D.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0AB210FF"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Постановление Правительства РФ от 25.12.2024 N 1894</w:t>
            </w:r>
            <w:r w:rsidRPr="00A13B70">
              <w:rPr>
                <w:rFonts w:ascii="Times New Roman" w:eastAsia="Times New Roman" w:hAnsi="Times New Roman" w:cs="Times New Roman"/>
                <w:sz w:val="21"/>
                <w:szCs w:val="21"/>
                <w:lang w:eastAsia="ru-RU"/>
              </w:rPr>
              <w:br/>
              <w:t xml:space="preserve">"О внесении изменений в постановление Правительства Российской Федерации от 9 июня 2015 г. N 570" </w:t>
            </w:r>
          </w:p>
        </w:tc>
      </w:tr>
    </w:tbl>
    <w:p w14:paraId="57DC3158"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В частности, изменениями: </w:t>
      </w:r>
    </w:p>
    <w:p w14:paraId="355DD59C"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целевые показатели программы приведены в соответствие с национальными целями, изложенными в Указе Президента от 7 мая 2024 г. N 309 "О национальных целях развития Российской Федерации на период до 2030 года и на перспективу до 2036 года"; </w:t>
      </w:r>
    </w:p>
    <w:p w14:paraId="6BD896F0"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в новой редакции изложен перечень мероприятий программы; </w:t>
      </w:r>
    </w:p>
    <w:p w14:paraId="6F236A26"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уточняется адресное (</w:t>
      </w:r>
      <w:proofErr w:type="spellStart"/>
      <w:r w:rsidRPr="00A13B70">
        <w:rPr>
          <w:rFonts w:ascii="Times New Roman" w:eastAsia="Times New Roman" w:hAnsi="Times New Roman" w:cs="Times New Roman"/>
          <w:sz w:val="24"/>
          <w:szCs w:val="24"/>
          <w:lang w:eastAsia="ru-RU"/>
        </w:rPr>
        <w:t>пообъектное</w:t>
      </w:r>
      <w:proofErr w:type="spellEnd"/>
      <w:r w:rsidRPr="00A13B70">
        <w:rPr>
          <w:rFonts w:ascii="Times New Roman" w:eastAsia="Times New Roman" w:hAnsi="Times New Roman" w:cs="Times New Roman"/>
          <w:sz w:val="24"/>
          <w:szCs w:val="24"/>
          <w:lang w:eastAsia="ru-RU"/>
        </w:rPr>
        <w:t xml:space="preserve">) распределение субсидий на 2024 - 2030 годы по мероприятиям программы. </w:t>
      </w:r>
    </w:p>
    <w:p w14:paraId="3CAC2279"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Настоящее постановление вступает в силу со дня его официального опубликования. </w:t>
      </w:r>
    </w:p>
    <w:p w14:paraId="32B360BD"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2692F1E7" w14:textId="5EFE883C"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54)</w:t>
      </w:r>
      <w:r w:rsidRPr="00A13B70">
        <w:rPr>
          <w:rFonts w:ascii="Times New Roman" w:eastAsia="Times New Roman" w:hAnsi="Times New Roman" w:cs="Times New Roman"/>
          <w:b/>
          <w:bCs/>
          <w:sz w:val="24"/>
          <w:szCs w:val="24"/>
          <w:lang w:eastAsia="ru-RU"/>
        </w:rPr>
        <w:t>Утвержден порядок подтверждения производства товаров с использованием вторичного сырья в целях применения производителем товаров понижающего коэффициента к нормативу утилизации отходов от использования товаров, массе произведенной упаковки, отходы от использования которых подлежат утилизации, в случае, если товар произведен на территории РФ с использованием вторичного сырья, произведенного на территории РФ</w:t>
      </w:r>
      <w:r w:rsidRPr="00A13B70">
        <w:rPr>
          <w:rFonts w:ascii="Times New Roman" w:eastAsia="Times New Roman" w:hAnsi="Times New Roman" w:cs="Times New Roman"/>
          <w:sz w:val="24"/>
          <w:szCs w:val="24"/>
          <w:lang w:eastAsia="ru-RU"/>
        </w:rPr>
        <w:t xml:space="preserve"> </w:t>
      </w:r>
    </w:p>
    <w:p w14:paraId="6E56EA14"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67641AF2" w14:textId="77777777" w:rsidTr="00A13B70">
        <w:tc>
          <w:tcPr>
            <w:tcW w:w="180" w:type="dxa"/>
            <w:tcMar>
              <w:top w:w="0" w:type="dxa"/>
              <w:left w:w="0" w:type="dxa"/>
              <w:bottom w:w="0" w:type="dxa"/>
              <w:right w:w="150" w:type="dxa"/>
            </w:tcMar>
            <w:hideMark/>
          </w:tcPr>
          <w:p w14:paraId="175F0631" w14:textId="70312AB8"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4872729F" wp14:editId="7F80184C">
                  <wp:extent cx="114300" cy="142875"/>
                  <wp:effectExtent l="0" t="0" r="0" b="9525"/>
                  <wp:docPr id="56" name="Рисунок 56" descr="C:\Users\Ivanishchev.R.A\AppData\Local\Microsoft\Windows\INetCache\Content.MSO\DA5F2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Ivanishchev.R.A\AppData\Local\Microsoft\Windows\INetCache\Content.MSO\DA5F2B3.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337D4245"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Постановление Правительства РФ от 30.12.2024 N 1991</w:t>
            </w:r>
            <w:r w:rsidRPr="00A13B70">
              <w:rPr>
                <w:rFonts w:ascii="Times New Roman" w:eastAsia="Times New Roman" w:hAnsi="Times New Roman" w:cs="Times New Roman"/>
                <w:sz w:val="21"/>
                <w:szCs w:val="21"/>
                <w:lang w:eastAsia="ru-RU"/>
              </w:rPr>
              <w:br/>
              <w:t xml:space="preserve">"О порядке подтверждения производства товаров с использованием вторичного сырья в целях применения понижающего коэффициента к нормативу утилизации отходов от использования товаров, массе произведенной упаковки, отходы от использования которых подлежат утилизации" </w:t>
            </w:r>
          </w:p>
        </w:tc>
      </w:tr>
    </w:tbl>
    <w:p w14:paraId="066A9381"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Подтверждение производства товаров с использованием вторичного сырья осуществляется Минпромторгом России посредством государственной информационной системы промышленности или Единого портала госуслуг при подтвержденном наличии у производителя товара технической и технологической возможности производства товаров с использованием вторичного сырья. Подтверждение наличия у производителя товара технической и технологической возможности производства товаров с использованием вторичного сырья осуществляется Минпромторгом России с использованием государственной информационной системы промышленности. </w:t>
      </w:r>
    </w:p>
    <w:p w14:paraId="41A96A52"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В целях получения подтверждения производства товаров (продукции) с использованием вторичного сырья в отношении товаров, в том числе упаковки, произведенных на территории РФ в 2024 году, положения настоящих Правил в части ограничения срока подачи заявлений о подтверждении производства товаров (продукции) с использованием вторичного сырья не применяются. </w:t>
      </w:r>
    </w:p>
    <w:p w14:paraId="1B6096F2"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lastRenderedPageBreak/>
        <w:t xml:space="preserve">Настоящее Постановление вступает в силу с 1 января 2025 г. и действует до 1 января 2031 г., за исключением отдельных положений, которые вступают в силу с 1 января 2026 г. </w:t>
      </w:r>
    </w:p>
    <w:p w14:paraId="638B7C82"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p>
    <w:p w14:paraId="793462B6" w14:textId="710837DD"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55)</w:t>
      </w:r>
      <w:r w:rsidRPr="00A13B70">
        <w:rPr>
          <w:rFonts w:ascii="Times New Roman" w:eastAsia="Times New Roman" w:hAnsi="Times New Roman" w:cs="Times New Roman"/>
          <w:b/>
          <w:bCs/>
          <w:sz w:val="24"/>
          <w:szCs w:val="24"/>
          <w:lang w:eastAsia="ru-RU"/>
        </w:rPr>
        <w:t>Утвержден план законопроектной деятельности Правительства на 2025 год</w:t>
      </w:r>
      <w:r w:rsidRPr="00A13B70">
        <w:rPr>
          <w:rFonts w:ascii="Times New Roman" w:eastAsia="Times New Roman" w:hAnsi="Times New Roman" w:cs="Times New Roman"/>
          <w:sz w:val="24"/>
          <w:szCs w:val="24"/>
          <w:lang w:eastAsia="ru-RU"/>
        </w:rPr>
        <w:t xml:space="preserve"> </w:t>
      </w:r>
    </w:p>
    <w:p w14:paraId="69BBD800" w14:textId="77777777"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rFonts w:ascii="Times New Roman" w:eastAsia="Times New Roman" w:hAnsi="Times New Roman" w:cs="Times New Roman"/>
          <w:sz w:val="17"/>
          <w:szCs w:val="17"/>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A13B70" w:rsidRPr="00A13B70" w14:paraId="7B97E6B1" w14:textId="77777777" w:rsidTr="00A13B70">
        <w:tc>
          <w:tcPr>
            <w:tcW w:w="180" w:type="dxa"/>
            <w:tcMar>
              <w:top w:w="0" w:type="dxa"/>
              <w:left w:w="0" w:type="dxa"/>
              <w:bottom w:w="0" w:type="dxa"/>
              <w:right w:w="150" w:type="dxa"/>
            </w:tcMar>
            <w:hideMark/>
          </w:tcPr>
          <w:p w14:paraId="665A69D0" w14:textId="49BBCD5E" w:rsidR="00A13B70" w:rsidRPr="00A13B70" w:rsidRDefault="00A13B70" w:rsidP="00A13B70">
            <w:pPr>
              <w:spacing w:after="0" w:line="168" w:lineRule="atLeast"/>
              <w:rPr>
                <w:rFonts w:ascii="Times New Roman" w:eastAsia="Times New Roman" w:hAnsi="Times New Roman" w:cs="Times New Roman"/>
                <w:sz w:val="17"/>
                <w:szCs w:val="17"/>
                <w:lang w:eastAsia="ru-RU"/>
              </w:rPr>
            </w:pPr>
            <w:r w:rsidRPr="00A13B70">
              <w:rPr>
                <w:noProof/>
              </w:rPr>
              <w:drawing>
                <wp:inline distT="0" distB="0" distL="0" distR="0" wp14:anchorId="69A40B03" wp14:editId="433B01AB">
                  <wp:extent cx="114300" cy="142875"/>
                  <wp:effectExtent l="0" t="0" r="0" b="9525"/>
                  <wp:docPr id="55" name="Рисунок 55" descr="C:\Users\Ivanishchev.R.A\AppData\Local\Microsoft\Windows\INetCache\Content.MSO\D206F23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Ivanishchev.R.A\AppData\Local\Microsoft\Windows\INetCache\Content.MSO\D206F239.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359A4D65" w14:textId="77777777" w:rsidR="00A13B70" w:rsidRPr="00A13B70" w:rsidRDefault="00A13B70" w:rsidP="00A13B70">
            <w:pPr>
              <w:spacing w:after="0" w:line="288" w:lineRule="atLeast"/>
              <w:rPr>
                <w:rFonts w:ascii="Times New Roman" w:eastAsia="Times New Roman" w:hAnsi="Times New Roman" w:cs="Times New Roman"/>
                <w:sz w:val="21"/>
                <w:szCs w:val="21"/>
                <w:lang w:eastAsia="ru-RU"/>
              </w:rPr>
            </w:pPr>
            <w:r w:rsidRPr="00A13B70">
              <w:rPr>
                <w:rFonts w:ascii="Times New Roman" w:eastAsia="Times New Roman" w:hAnsi="Times New Roman" w:cs="Times New Roman"/>
                <w:sz w:val="21"/>
                <w:szCs w:val="21"/>
                <w:lang w:eastAsia="ru-RU"/>
              </w:rPr>
              <w:t>Распоряжение Правительства РФ от 23.12.2024 N 3946-р</w:t>
            </w:r>
            <w:r w:rsidRPr="00A13B70">
              <w:rPr>
                <w:rFonts w:ascii="Times New Roman" w:eastAsia="Times New Roman" w:hAnsi="Times New Roman" w:cs="Times New Roman"/>
                <w:sz w:val="21"/>
                <w:szCs w:val="21"/>
                <w:lang w:eastAsia="ru-RU"/>
              </w:rPr>
              <w:br/>
              <w:t xml:space="preserve">&lt;Об утверждении плана законопроектной деятельности Правительства РФ на 2025 год&gt; </w:t>
            </w:r>
          </w:p>
        </w:tc>
      </w:tr>
    </w:tbl>
    <w:p w14:paraId="0D7A0DB0"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План включает в себя 28 законопроектов по следующим направлениям деятельности: </w:t>
      </w:r>
    </w:p>
    <w:p w14:paraId="1E6BD64E"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создание условий для экономического роста; </w:t>
      </w:r>
    </w:p>
    <w:p w14:paraId="2A093F1C"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цифровизация и научно-технологическое развитие; </w:t>
      </w:r>
    </w:p>
    <w:p w14:paraId="3FC6E7AB"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развитие отраслей экономики; </w:t>
      </w:r>
    </w:p>
    <w:p w14:paraId="4CB2646F"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развитие институтов социальной сферы и повышение качества жизни; </w:t>
      </w:r>
    </w:p>
    <w:p w14:paraId="72C3E3F1"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сбалансированное региональное развитие; </w:t>
      </w:r>
    </w:p>
    <w:p w14:paraId="600C8AC9" w14:textId="77777777" w:rsidR="00A13B70" w:rsidRPr="00A13B70" w:rsidRDefault="00A13B70" w:rsidP="00A13B70">
      <w:pPr>
        <w:spacing w:before="168"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повышение качества государственного управления. </w:t>
      </w:r>
    </w:p>
    <w:p w14:paraId="5C353322" w14:textId="77777777" w:rsidR="00A13B70" w:rsidRPr="00A13B70" w:rsidRDefault="00A13B70" w:rsidP="00A13B70">
      <w:pPr>
        <w:spacing w:after="0" w:line="288" w:lineRule="atLeast"/>
        <w:jc w:val="both"/>
        <w:rPr>
          <w:rFonts w:ascii="Times New Roman" w:eastAsia="Times New Roman" w:hAnsi="Times New Roman" w:cs="Times New Roman"/>
          <w:sz w:val="24"/>
          <w:szCs w:val="24"/>
          <w:lang w:eastAsia="ru-RU"/>
        </w:rPr>
      </w:pPr>
      <w:r w:rsidRPr="00A13B70">
        <w:rPr>
          <w:rFonts w:ascii="Times New Roman" w:eastAsia="Times New Roman" w:hAnsi="Times New Roman" w:cs="Times New Roman"/>
          <w:sz w:val="24"/>
          <w:szCs w:val="24"/>
          <w:lang w:eastAsia="ru-RU"/>
        </w:rPr>
        <w:t xml:space="preserve">  </w:t>
      </w:r>
      <w:bookmarkStart w:id="0" w:name="_GoBack"/>
      <w:bookmarkEnd w:id="0"/>
    </w:p>
    <w:sectPr w:rsidR="00A13B70" w:rsidRPr="00A13B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37"/>
    <w:rsid w:val="001E079C"/>
    <w:rsid w:val="00973037"/>
    <w:rsid w:val="00A13B70"/>
    <w:rsid w:val="00B120CF"/>
    <w:rsid w:val="00E82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DB49"/>
  <w15:chartTrackingRefBased/>
  <w15:docId w15:val="{ED5B0FEE-4422-48E1-A53C-6F5AA7FB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A13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13B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058727">
      <w:bodyDiv w:val="1"/>
      <w:marLeft w:val="0"/>
      <w:marRight w:val="0"/>
      <w:marTop w:val="0"/>
      <w:marBottom w:val="0"/>
      <w:divBdr>
        <w:top w:val="none" w:sz="0" w:space="0" w:color="auto"/>
        <w:left w:val="none" w:sz="0" w:space="0" w:color="auto"/>
        <w:bottom w:val="none" w:sz="0" w:space="0" w:color="auto"/>
        <w:right w:val="none" w:sz="0" w:space="0" w:color="auto"/>
      </w:divBdr>
      <w:divsChild>
        <w:div w:id="731537988">
          <w:marLeft w:val="0"/>
          <w:marRight w:val="0"/>
          <w:marTop w:val="0"/>
          <w:marBottom w:val="0"/>
          <w:divBdr>
            <w:top w:val="none" w:sz="0" w:space="0" w:color="auto"/>
            <w:left w:val="none" w:sz="0" w:space="0" w:color="auto"/>
            <w:bottom w:val="none" w:sz="0" w:space="0" w:color="auto"/>
            <w:right w:val="none" w:sz="0" w:space="0" w:color="auto"/>
          </w:divBdr>
        </w:div>
        <w:div w:id="1979260379">
          <w:marLeft w:val="0"/>
          <w:marRight w:val="0"/>
          <w:marTop w:val="0"/>
          <w:marBottom w:val="0"/>
          <w:divBdr>
            <w:top w:val="none" w:sz="0" w:space="0" w:color="auto"/>
            <w:left w:val="none" w:sz="0" w:space="0" w:color="auto"/>
            <w:bottom w:val="none" w:sz="0" w:space="0" w:color="auto"/>
            <w:right w:val="none" w:sz="0" w:space="0" w:color="auto"/>
          </w:divBdr>
        </w:div>
        <w:div w:id="1199515416">
          <w:marLeft w:val="0"/>
          <w:marRight w:val="0"/>
          <w:marTop w:val="0"/>
          <w:marBottom w:val="0"/>
          <w:divBdr>
            <w:top w:val="none" w:sz="0" w:space="0" w:color="auto"/>
            <w:left w:val="none" w:sz="0" w:space="0" w:color="auto"/>
            <w:bottom w:val="none" w:sz="0" w:space="0" w:color="auto"/>
            <w:right w:val="none" w:sz="0" w:space="0" w:color="auto"/>
          </w:divBdr>
        </w:div>
        <w:div w:id="741682425">
          <w:marLeft w:val="0"/>
          <w:marRight w:val="0"/>
          <w:marTop w:val="0"/>
          <w:marBottom w:val="0"/>
          <w:divBdr>
            <w:top w:val="none" w:sz="0" w:space="0" w:color="auto"/>
            <w:left w:val="none" w:sz="0" w:space="0" w:color="auto"/>
            <w:bottom w:val="none" w:sz="0" w:space="0" w:color="auto"/>
            <w:right w:val="none" w:sz="0" w:space="0" w:color="auto"/>
          </w:divBdr>
        </w:div>
        <w:div w:id="1179082454">
          <w:marLeft w:val="0"/>
          <w:marRight w:val="0"/>
          <w:marTop w:val="0"/>
          <w:marBottom w:val="0"/>
          <w:divBdr>
            <w:top w:val="none" w:sz="0" w:space="0" w:color="auto"/>
            <w:left w:val="none" w:sz="0" w:space="0" w:color="auto"/>
            <w:bottom w:val="none" w:sz="0" w:space="0" w:color="auto"/>
            <w:right w:val="none" w:sz="0" w:space="0" w:color="auto"/>
          </w:divBdr>
        </w:div>
        <w:div w:id="959141976">
          <w:marLeft w:val="0"/>
          <w:marRight w:val="0"/>
          <w:marTop w:val="0"/>
          <w:marBottom w:val="0"/>
          <w:divBdr>
            <w:top w:val="none" w:sz="0" w:space="0" w:color="auto"/>
            <w:left w:val="none" w:sz="0" w:space="0" w:color="auto"/>
            <w:bottom w:val="none" w:sz="0" w:space="0" w:color="auto"/>
            <w:right w:val="none" w:sz="0" w:space="0" w:color="auto"/>
          </w:divBdr>
        </w:div>
        <w:div w:id="2058822342">
          <w:marLeft w:val="0"/>
          <w:marRight w:val="0"/>
          <w:marTop w:val="0"/>
          <w:marBottom w:val="0"/>
          <w:divBdr>
            <w:top w:val="none" w:sz="0" w:space="0" w:color="auto"/>
            <w:left w:val="none" w:sz="0" w:space="0" w:color="auto"/>
            <w:bottom w:val="none" w:sz="0" w:space="0" w:color="auto"/>
            <w:right w:val="none" w:sz="0" w:space="0" w:color="auto"/>
          </w:divBdr>
        </w:div>
        <w:div w:id="1432435411">
          <w:marLeft w:val="0"/>
          <w:marRight w:val="0"/>
          <w:marTop w:val="0"/>
          <w:marBottom w:val="0"/>
          <w:divBdr>
            <w:top w:val="none" w:sz="0" w:space="0" w:color="auto"/>
            <w:left w:val="none" w:sz="0" w:space="0" w:color="auto"/>
            <w:bottom w:val="none" w:sz="0" w:space="0" w:color="auto"/>
            <w:right w:val="none" w:sz="0" w:space="0" w:color="auto"/>
          </w:divBdr>
        </w:div>
        <w:div w:id="1163349674">
          <w:marLeft w:val="0"/>
          <w:marRight w:val="0"/>
          <w:marTop w:val="0"/>
          <w:marBottom w:val="0"/>
          <w:divBdr>
            <w:top w:val="none" w:sz="0" w:space="0" w:color="auto"/>
            <w:left w:val="none" w:sz="0" w:space="0" w:color="auto"/>
            <w:bottom w:val="none" w:sz="0" w:space="0" w:color="auto"/>
            <w:right w:val="none" w:sz="0" w:space="0" w:color="auto"/>
          </w:divBdr>
        </w:div>
        <w:div w:id="840195985">
          <w:marLeft w:val="0"/>
          <w:marRight w:val="0"/>
          <w:marTop w:val="0"/>
          <w:marBottom w:val="0"/>
          <w:divBdr>
            <w:top w:val="none" w:sz="0" w:space="0" w:color="auto"/>
            <w:left w:val="none" w:sz="0" w:space="0" w:color="auto"/>
            <w:bottom w:val="none" w:sz="0" w:space="0" w:color="auto"/>
            <w:right w:val="none" w:sz="0" w:space="0" w:color="auto"/>
          </w:divBdr>
        </w:div>
        <w:div w:id="2123647178">
          <w:marLeft w:val="0"/>
          <w:marRight w:val="0"/>
          <w:marTop w:val="0"/>
          <w:marBottom w:val="0"/>
          <w:divBdr>
            <w:top w:val="none" w:sz="0" w:space="0" w:color="auto"/>
            <w:left w:val="none" w:sz="0" w:space="0" w:color="auto"/>
            <w:bottom w:val="none" w:sz="0" w:space="0" w:color="auto"/>
            <w:right w:val="none" w:sz="0" w:space="0" w:color="auto"/>
          </w:divBdr>
        </w:div>
        <w:div w:id="1853759532">
          <w:marLeft w:val="0"/>
          <w:marRight w:val="0"/>
          <w:marTop w:val="0"/>
          <w:marBottom w:val="0"/>
          <w:divBdr>
            <w:top w:val="none" w:sz="0" w:space="0" w:color="auto"/>
            <w:left w:val="none" w:sz="0" w:space="0" w:color="auto"/>
            <w:bottom w:val="none" w:sz="0" w:space="0" w:color="auto"/>
            <w:right w:val="none" w:sz="0" w:space="0" w:color="auto"/>
          </w:divBdr>
        </w:div>
        <w:div w:id="1690718090">
          <w:marLeft w:val="0"/>
          <w:marRight w:val="0"/>
          <w:marTop w:val="0"/>
          <w:marBottom w:val="0"/>
          <w:divBdr>
            <w:top w:val="none" w:sz="0" w:space="0" w:color="auto"/>
            <w:left w:val="none" w:sz="0" w:space="0" w:color="auto"/>
            <w:bottom w:val="none" w:sz="0" w:space="0" w:color="auto"/>
            <w:right w:val="none" w:sz="0" w:space="0" w:color="auto"/>
          </w:divBdr>
        </w:div>
        <w:div w:id="132336168">
          <w:marLeft w:val="0"/>
          <w:marRight w:val="0"/>
          <w:marTop w:val="0"/>
          <w:marBottom w:val="0"/>
          <w:divBdr>
            <w:top w:val="none" w:sz="0" w:space="0" w:color="auto"/>
            <w:left w:val="none" w:sz="0" w:space="0" w:color="auto"/>
            <w:bottom w:val="none" w:sz="0" w:space="0" w:color="auto"/>
            <w:right w:val="none" w:sz="0" w:space="0" w:color="auto"/>
          </w:divBdr>
        </w:div>
        <w:div w:id="126240562">
          <w:marLeft w:val="0"/>
          <w:marRight w:val="0"/>
          <w:marTop w:val="0"/>
          <w:marBottom w:val="0"/>
          <w:divBdr>
            <w:top w:val="none" w:sz="0" w:space="0" w:color="auto"/>
            <w:left w:val="none" w:sz="0" w:space="0" w:color="auto"/>
            <w:bottom w:val="none" w:sz="0" w:space="0" w:color="auto"/>
            <w:right w:val="none" w:sz="0" w:space="0" w:color="auto"/>
          </w:divBdr>
        </w:div>
        <w:div w:id="393893043">
          <w:marLeft w:val="0"/>
          <w:marRight w:val="0"/>
          <w:marTop w:val="0"/>
          <w:marBottom w:val="0"/>
          <w:divBdr>
            <w:top w:val="none" w:sz="0" w:space="0" w:color="auto"/>
            <w:left w:val="none" w:sz="0" w:space="0" w:color="auto"/>
            <w:bottom w:val="none" w:sz="0" w:space="0" w:color="auto"/>
            <w:right w:val="none" w:sz="0" w:space="0" w:color="auto"/>
          </w:divBdr>
        </w:div>
        <w:div w:id="873690568">
          <w:marLeft w:val="0"/>
          <w:marRight w:val="0"/>
          <w:marTop w:val="0"/>
          <w:marBottom w:val="0"/>
          <w:divBdr>
            <w:top w:val="none" w:sz="0" w:space="0" w:color="auto"/>
            <w:left w:val="none" w:sz="0" w:space="0" w:color="auto"/>
            <w:bottom w:val="none" w:sz="0" w:space="0" w:color="auto"/>
            <w:right w:val="none" w:sz="0" w:space="0" w:color="auto"/>
          </w:divBdr>
        </w:div>
        <w:div w:id="668367714">
          <w:marLeft w:val="0"/>
          <w:marRight w:val="0"/>
          <w:marTop w:val="0"/>
          <w:marBottom w:val="0"/>
          <w:divBdr>
            <w:top w:val="none" w:sz="0" w:space="0" w:color="auto"/>
            <w:left w:val="none" w:sz="0" w:space="0" w:color="auto"/>
            <w:bottom w:val="none" w:sz="0" w:space="0" w:color="auto"/>
            <w:right w:val="none" w:sz="0" w:space="0" w:color="auto"/>
          </w:divBdr>
        </w:div>
        <w:div w:id="88159428">
          <w:marLeft w:val="0"/>
          <w:marRight w:val="0"/>
          <w:marTop w:val="0"/>
          <w:marBottom w:val="0"/>
          <w:divBdr>
            <w:top w:val="none" w:sz="0" w:space="0" w:color="auto"/>
            <w:left w:val="none" w:sz="0" w:space="0" w:color="auto"/>
            <w:bottom w:val="none" w:sz="0" w:space="0" w:color="auto"/>
            <w:right w:val="none" w:sz="0" w:space="0" w:color="auto"/>
          </w:divBdr>
        </w:div>
        <w:div w:id="1409881016">
          <w:marLeft w:val="0"/>
          <w:marRight w:val="0"/>
          <w:marTop w:val="0"/>
          <w:marBottom w:val="0"/>
          <w:divBdr>
            <w:top w:val="none" w:sz="0" w:space="0" w:color="auto"/>
            <w:left w:val="none" w:sz="0" w:space="0" w:color="auto"/>
            <w:bottom w:val="none" w:sz="0" w:space="0" w:color="auto"/>
            <w:right w:val="none" w:sz="0" w:space="0" w:color="auto"/>
          </w:divBdr>
        </w:div>
        <w:div w:id="872353004">
          <w:marLeft w:val="0"/>
          <w:marRight w:val="0"/>
          <w:marTop w:val="0"/>
          <w:marBottom w:val="0"/>
          <w:divBdr>
            <w:top w:val="none" w:sz="0" w:space="0" w:color="auto"/>
            <w:left w:val="none" w:sz="0" w:space="0" w:color="auto"/>
            <w:bottom w:val="none" w:sz="0" w:space="0" w:color="auto"/>
            <w:right w:val="none" w:sz="0" w:space="0" w:color="auto"/>
          </w:divBdr>
        </w:div>
        <w:div w:id="508910306">
          <w:marLeft w:val="0"/>
          <w:marRight w:val="0"/>
          <w:marTop w:val="0"/>
          <w:marBottom w:val="0"/>
          <w:divBdr>
            <w:top w:val="none" w:sz="0" w:space="0" w:color="auto"/>
            <w:left w:val="none" w:sz="0" w:space="0" w:color="auto"/>
            <w:bottom w:val="none" w:sz="0" w:space="0" w:color="auto"/>
            <w:right w:val="none" w:sz="0" w:space="0" w:color="auto"/>
          </w:divBdr>
        </w:div>
        <w:div w:id="1223711329">
          <w:marLeft w:val="0"/>
          <w:marRight w:val="0"/>
          <w:marTop w:val="0"/>
          <w:marBottom w:val="0"/>
          <w:divBdr>
            <w:top w:val="none" w:sz="0" w:space="0" w:color="auto"/>
            <w:left w:val="none" w:sz="0" w:space="0" w:color="auto"/>
            <w:bottom w:val="none" w:sz="0" w:space="0" w:color="auto"/>
            <w:right w:val="none" w:sz="0" w:space="0" w:color="auto"/>
          </w:divBdr>
        </w:div>
        <w:div w:id="1210730099">
          <w:marLeft w:val="0"/>
          <w:marRight w:val="0"/>
          <w:marTop w:val="0"/>
          <w:marBottom w:val="0"/>
          <w:divBdr>
            <w:top w:val="none" w:sz="0" w:space="0" w:color="auto"/>
            <w:left w:val="none" w:sz="0" w:space="0" w:color="auto"/>
            <w:bottom w:val="none" w:sz="0" w:space="0" w:color="auto"/>
            <w:right w:val="none" w:sz="0" w:space="0" w:color="auto"/>
          </w:divBdr>
        </w:div>
        <w:div w:id="136605447">
          <w:marLeft w:val="0"/>
          <w:marRight w:val="0"/>
          <w:marTop w:val="0"/>
          <w:marBottom w:val="0"/>
          <w:divBdr>
            <w:top w:val="none" w:sz="0" w:space="0" w:color="auto"/>
            <w:left w:val="none" w:sz="0" w:space="0" w:color="auto"/>
            <w:bottom w:val="none" w:sz="0" w:space="0" w:color="auto"/>
            <w:right w:val="none" w:sz="0" w:space="0" w:color="auto"/>
          </w:divBdr>
        </w:div>
        <w:div w:id="1413622535">
          <w:marLeft w:val="0"/>
          <w:marRight w:val="0"/>
          <w:marTop w:val="0"/>
          <w:marBottom w:val="0"/>
          <w:divBdr>
            <w:top w:val="none" w:sz="0" w:space="0" w:color="auto"/>
            <w:left w:val="none" w:sz="0" w:space="0" w:color="auto"/>
            <w:bottom w:val="none" w:sz="0" w:space="0" w:color="auto"/>
            <w:right w:val="none" w:sz="0" w:space="0" w:color="auto"/>
          </w:divBdr>
        </w:div>
        <w:div w:id="718938842">
          <w:marLeft w:val="0"/>
          <w:marRight w:val="0"/>
          <w:marTop w:val="0"/>
          <w:marBottom w:val="0"/>
          <w:divBdr>
            <w:top w:val="none" w:sz="0" w:space="0" w:color="auto"/>
            <w:left w:val="none" w:sz="0" w:space="0" w:color="auto"/>
            <w:bottom w:val="none" w:sz="0" w:space="0" w:color="auto"/>
            <w:right w:val="none" w:sz="0" w:space="0" w:color="auto"/>
          </w:divBdr>
        </w:div>
        <w:div w:id="1349718007">
          <w:marLeft w:val="0"/>
          <w:marRight w:val="0"/>
          <w:marTop w:val="0"/>
          <w:marBottom w:val="0"/>
          <w:divBdr>
            <w:top w:val="none" w:sz="0" w:space="0" w:color="auto"/>
            <w:left w:val="none" w:sz="0" w:space="0" w:color="auto"/>
            <w:bottom w:val="none" w:sz="0" w:space="0" w:color="auto"/>
            <w:right w:val="none" w:sz="0" w:space="0" w:color="auto"/>
          </w:divBdr>
        </w:div>
        <w:div w:id="1031297798">
          <w:marLeft w:val="0"/>
          <w:marRight w:val="0"/>
          <w:marTop w:val="0"/>
          <w:marBottom w:val="0"/>
          <w:divBdr>
            <w:top w:val="none" w:sz="0" w:space="0" w:color="auto"/>
            <w:left w:val="none" w:sz="0" w:space="0" w:color="auto"/>
            <w:bottom w:val="none" w:sz="0" w:space="0" w:color="auto"/>
            <w:right w:val="none" w:sz="0" w:space="0" w:color="auto"/>
          </w:divBdr>
        </w:div>
        <w:div w:id="1785149223">
          <w:marLeft w:val="0"/>
          <w:marRight w:val="0"/>
          <w:marTop w:val="0"/>
          <w:marBottom w:val="0"/>
          <w:divBdr>
            <w:top w:val="none" w:sz="0" w:space="0" w:color="auto"/>
            <w:left w:val="none" w:sz="0" w:space="0" w:color="auto"/>
            <w:bottom w:val="none" w:sz="0" w:space="0" w:color="auto"/>
            <w:right w:val="none" w:sz="0" w:space="0" w:color="auto"/>
          </w:divBdr>
        </w:div>
        <w:div w:id="217476076">
          <w:marLeft w:val="0"/>
          <w:marRight w:val="0"/>
          <w:marTop w:val="0"/>
          <w:marBottom w:val="0"/>
          <w:divBdr>
            <w:top w:val="none" w:sz="0" w:space="0" w:color="auto"/>
            <w:left w:val="none" w:sz="0" w:space="0" w:color="auto"/>
            <w:bottom w:val="none" w:sz="0" w:space="0" w:color="auto"/>
            <w:right w:val="none" w:sz="0" w:space="0" w:color="auto"/>
          </w:divBdr>
        </w:div>
        <w:div w:id="1390690427">
          <w:marLeft w:val="0"/>
          <w:marRight w:val="0"/>
          <w:marTop w:val="0"/>
          <w:marBottom w:val="0"/>
          <w:divBdr>
            <w:top w:val="none" w:sz="0" w:space="0" w:color="auto"/>
            <w:left w:val="none" w:sz="0" w:space="0" w:color="auto"/>
            <w:bottom w:val="none" w:sz="0" w:space="0" w:color="auto"/>
            <w:right w:val="none" w:sz="0" w:space="0" w:color="auto"/>
          </w:divBdr>
        </w:div>
        <w:div w:id="168178613">
          <w:marLeft w:val="0"/>
          <w:marRight w:val="0"/>
          <w:marTop w:val="0"/>
          <w:marBottom w:val="0"/>
          <w:divBdr>
            <w:top w:val="none" w:sz="0" w:space="0" w:color="auto"/>
            <w:left w:val="none" w:sz="0" w:space="0" w:color="auto"/>
            <w:bottom w:val="none" w:sz="0" w:space="0" w:color="auto"/>
            <w:right w:val="none" w:sz="0" w:space="0" w:color="auto"/>
          </w:divBdr>
        </w:div>
        <w:div w:id="681660440">
          <w:marLeft w:val="0"/>
          <w:marRight w:val="0"/>
          <w:marTop w:val="0"/>
          <w:marBottom w:val="0"/>
          <w:divBdr>
            <w:top w:val="none" w:sz="0" w:space="0" w:color="auto"/>
            <w:left w:val="none" w:sz="0" w:space="0" w:color="auto"/>
            <w:bottom w:val="none" w:sz="0" w:space="0" w:color="auto"/>
            <w:right w:val="none" w:sz="0" w:space="0" w:color="auto"/>
          </w:divBdr>
        </w:div>
        <w:div w:id="2005160531">
          <w:marLeft w:val="0"/>
          <w:marRight w:val="0"/>
          <w:marTop w:val="0"/>
          <w:marBottom w:val="0"/>
          <w:divBdr>
            <w:top w:val="none" w:sz="0" w:space="0" w:color="auto"/>
            <w:left w:val="none" w:sz="0" w:space="0" w:color="auto"/>
            <w:bottom w:val="none" w:sz="0" w:space="0" w:color="auto"/>
            <w:right w:val="none" w:sz="0" w:space="0" w:color="auto"/>
          </w:divBdr>
        </w:div>
        <w:div w:id="599026054">
          <w:marLeft w:val="0"/>
          <w:marRight w:val="0"/>
          <w:marTop w:val="0"/>
          <w:marBottom w:val="0"/>
          <w:divBdr>
            <w:top w:val="none" w:sz="0" w:space="0" w:color="auto"/>
            <w:left w:val="none" w:sz="0" w:space="0" w:color="auto"/>
            <w:bottom w:val="none" w:sz="0" w:space="0" w:color="auto"/>
            <w:right w:val="none" w:sz="0" w:space="0" w:color="auto"/>
          </w:divBdr>
        </w:div>
        <w:div w:id="314722232">
          <w:marLeft w:val="0"/>
          <w:marRight w:val="0"/>
          <w:marTop w:val="0"/>
          <w:marBottom w:val="0"/>
          <w:divBdr>
            <w:top w:val="none" w:sz="0" w:space="0" w:color="auto"/>
            <w:left w:val="none" w:sz="0" w:space="0" w:color="auto"/>
            <w:bottom w:val="none" w:sz="0" w:space="0" w:color="auto"/>
            <w:right w:val="none" w:sz="0" w:space="0" w:color="auto"/>
          </w:divBdr>
        </w:div>
        <w:div w:id="2064022235">
          <w:marLeft w:val="0"/>
          <w:marRight w:val="0"/>
          <w:marTop w:val="0"/>
          <w:marBottom w:val="0"/>
          <w:divBdr>
            <w:top w:val="none" w:sz="0" w:space="0" w:color="auto"/>
            <w:left w:val="none" w:sz="0" w:space="0" w:color="auto"/>
            <w:bottom w:val="none" w:sz="0" w:space="0" w:color="auto"/>
            <w:right w:val="none" w:sz="0" w:space="0" w:color="auto"/>
          </w:divBdr>
        </w:div>
        <w:div w:id="2069303145">
          <w:marLeft w:val="0"/>
          <w:marRight w:val="0"/>
          <w:marTop w:val="0"/>
          <w:marBottom w:val="0"/>
          <w:divBdr>
            <w:top w:val="none" w:sz="0" w:space="0" w:color="auto"/>
            <w:left w:val="none" w:sz="0" w:space="0" w:color="auto"/>
            <w:bottom w:val="none" w:sz="0" w:space="0" w:color="auto"/>
            <w:right w:val="none" w:sz="0" w:space="0" w:color="auto"/>
          </w:divBdr>
        </w:div>
        <w:div w:id="1277104917">
          <w:marLeft w:val="0"/>
          <w:marRight w:val="0"/>
          <w:marTop w:val="0"/>
          <w:marBottom w:val="0"/>
          <w:divBdr>
            <w:top w:val="none" w:sz="0" w:space="0" w:color="auto"/>
            <w:left w:val="none" w:sz="0" w:space="0" w:color="auto"/>
            <w:bottom w:val="none" w:sz="0" w:space="0" w:color="auto"/>
            <w:right w:val="none" w:sz="0" w:space="0" w:color="auto"/>
          </w:divBdr>
        </w:div>
        <w:div w:id="1037586916">
          <w:marLeft w:val="0"/>
          <w:marRight w:val="0"/>
          <w:marTop w:val="0"/>
          <w:marBottom w:val="0"/>
          <w:divBdr>
            <w:top w:val="none" w:sz="0" w:space="0" w:color="auto"/>
            <w:left w:val="none" w:sz="0" w:space="0" w:color="auto"/>
            <w:bottom w:val="none" w:sz="0" w:space="0" w:color="auto"/>
            <w:right w:val="none" w:sz="0" w:space="0" w:color="auto"/>
          </w:divBdr>
        </w:div>
        <w:div w:id="1500383304">
          <w:marLeft w:val="0"/>
          <w:marRight w:val="0"/>
          <w:marTop w:val="0"/>
          <w:marBottom w:val="0"/>
          <w:divBdr>
            <w:top w:val="none" w:sz="0" w:space="0" w:color="auto"/>
            <w:left w:val="none" w:sz="0" w:space="0" w:color="auto"/>
            <w:bottom w:val="none" w:sz="0" w:space="0" w:color="auto"/>
            <w:right w:val="none" w:sz="0" w:space="0" w:color="auto"/>
          </w:divBdr>
        </w:div>
        <w:div w:id="28260711">
          <w:marLeft w:val="0"/>
          <w:marRight w:val="0"/>
          <w:marTop w:val="0"/>
          <w:marBottom w:val="0"/>
          <w:divBdr>
            <w:top w:val="none" w:sz="0" w:space="0" w:color="auto"/>
            <w:left w:val="none" w:sz="0" w:space="0" w:color="auto"/>
            <w:bottom w:val="none" w:sz="0" w:space="0" w:color="auto"/>
            <w:right w:val="none" w:sz="0" w:space="0" w:color="auto"/>
          </w:divBdr>
        </w:div>
        <w:div w:id="350644926">
          <w:marLeft w:val="0"/>
          <w:marRight w:val="0"/>
          <w:marTop w:val="0"/>
          <w:marBottom w:val="0"/>
          <w:divBdr>
            <w:top w:val="none" w:sz="0" w:space="0" w:color="auto"/>
            <w:left w:val="none" w:sz="0" w:space="0" w:color="auto"/>
            <w:bottom w:val="none" w:sz="0" w:space="0" w:color="auto"/>
            <w:right w:val="none" w:sz="0" w:space="0" w:color="auto"/>
          </w:divBdr>
        </w:div>
        <w:div w:id="801311266">
          <w:marLeft w:val="0"/>
          <w:marRight w:val="0"/>
          <w:marTop w:val="0"/>
          <w:marBottom w:val="0"/>
          <w:divBdr>
            <w:top w:val="none" w:sz="0" w:space="0" w:color="auto"/>
            <w:left w:val="none" w:sz="0" w:space="0" w:color="auto"/>
            <w:bottom w:val="none" w:sz="0" w:space="0" w:color="auto"/>
            <w:right w:val="none" w:sz="0" w:space="0" w:color="auto"/>
          </w:divBdr>
        </w:div>
        <w:div w:id="1470635323">
          <w:marLeft w:val="0"/>
          <w:marRight w:val="0"/>
          <w:marTop w:val="0"/>
          <w:marBottom w:val="0"/>
          <w:divBdr>
            <w:top w:val="none" w:sz="0" w:space="0" w:color="auto"/>
            <w:left w:val="none" w:sz="0" w:space="0" w:color="auto"/>
            <w:bottom w:val="none" w:sz="0" w:space="0" w:color="auto"/>
            <w:right w:val="none" w:sz="0" w:space="0" w:color="auto"/>
          </w:divBdr>
        </w:div>
        <w:div w:id="991520439">
          <w:marLeft w:val="0"/>
          <w:marRight w:val="0"/>
          <w:marTop w:val="0"/>
          <w:marBottom w:val="0"/>
          <w:divBdr>
            <w:top w:val="none" w:sz="0" w:space="0" w:color="auto"/>
            <w:left w:val="none" w:sz="0" w:space="0" w:color="auto"/>
            <w:bottom w:val="none" w:sz="0" w:space="0" w:color="auto"/>
            <w:right w:val="none" w:sz="0" w:space="0" w:color="auto"/>
          </w:divBdr>
        </w:div>
        <w:div w:id="1837333727">
          <w:marLeft w:val="0"/>
          <w:marRight w:val="0"/>
          <w:marTop w:val="0"/>
          <w:marBottom w:val="0"/>
          <w:divBdr>
            <w:top w:val="none" w:sz="0" w:space="0" w:color="auto"/>
            <w:left w:val="none" w:sz="0" w:space="0" w:color="auto"/>
            <w:bottom w:val="none" w:sz="0" w:space="0" w:color="auto"/>
            <w:right w:val="none" w:sz="0" w:space="0" w:color="auto"/>
          </w:divBdr>
        </w:div>
        <w:div w:id="1878349314">
          <w:marLeft w:val="0"/>
          <w:marRight w:val="0"/>
          <w:marTop w:val="0"/>
          <w:marBottom w:val="0"/>
          <w:divBdr>
            <w:top w:val="none" w:sz="0" w:space="0" w:color="auto"/>
            <w:left w:val="none" w:sz="0" w:space="0" w:color="auto"/>
            <w:bottom w:val="none" w:sz="0" w:space="0" w:color="auto"/>
            <w:right w:val="none" w:sz="0" w:space="0" w:color="auto"/>
          </w:divBdr>
        </w:div>
        <w:div w:id="1772624754">
          <w:marLeft w:val="0"/>
          <w:marRight w:val="0"/>
          <w:marTop w:val="0"/>
          <w:marBottom w:val="0"/>
          <w:divBdr>
            <w:top w:val="none" w:sz="0" w:space="0" w:color="auto"/>
            <w:left w:val="none" w:sz="0" w:space="0" w:color="auto"/>
            <w:bottom w:val="none" w:sz="0" w:space="0" w:color="auto"/>
            <w:right w:val="none" w:sz="0" w:space="0" w:color="auto"/>
          </w:divBdr>
        </w:div>
        <w:div w:id="1908564974">
          <w:marLeft w:val="0"/>
          <w:marRight w:val="0"/>
          <w:marTop w:val="0"/>
          <w:marBottom w:val="0"/>
          <w:divBdr>
            <w:top w:val="none" w:sz="0" w:space="0" w:color="auto"/>
            <w:left w:val="none" w:sz="0" w:space="0" w:color="auto"/>
            <w:bottom w:val="none" w:sz="0" w:space="0" w:color="auto"/>
            <w:right w:val="none" w:sz="0" w:space="0" w:color="auto"/>
          </w:divBdr>
        </w:div>
        <w:div w:id="609973873">
          <w:marLeft w:val="0"/>
          <w:marRight w:val="0"/>
          <w:marTop w:val="0"/>
          <w:marBottom w:val="0"/>
          <w:divBdr>
            <w:top w:val="none" w:sz="0" w:space="0" w:color="auto"/>
            <w:left w:val="none" w:sz="0" w:space="0" w:color="auto"/>
            <w:bottom w:val="none" w:sz="0" w:space="0" w:color="auto"/>
            <w:right w:val="none" w:sz="0" w:space="0" w:color="auto"/>
          </w:divBdr>
        </w:div>
        <w:div w:id="479731245">
          <w:marLeft w:val="0"/>
          <w:marRight w:val="0"/>
          <w:marTop w:val="0"/>
          <w:marBottom w:val="0"/>
          <w:divBdr>
            <w:top w:val="none" w:sz="0" w:space="0" w:color="auto"/>
            <w:left w:val="none" w:sz="0" w:space="0" w:color="auto"/>
            <w:bottom w:val="none" w:sz="0" w:space="0" w:color="auto"/>
            <w:right w:val="none" w:sz="0" w:space="0" w:color="auto"/>
          </w:divBdr>
        </w:div>
        <w:div w:id="1442844956">
          <w:marLeft w:val="0"/>
          <w:marRight w:val="0"/>
          <w:marTop w:val="0"/>
          <w:marBottom w:val="0"/>
          <w:divBdr>
            <w:top w:val="none" w:sz="0" w:space="0" w:color="auto"/>
            <w:left w:val="none" w:sz="0" w:space="0" w:color="auto"/>
            <w:bottom w:val="none" w:sz="0" w:space="0" w:color="auto"/>
            <w:right w:val="none" w:sz="0" w:space="0" w:color="auto"/>
          </w:divBdr>
        </w:div>
        <w:div w:id="2006591079">
          <w:marLeft w:val="0"/>
          <w:marRight w:val="0"/>
          <w:marTop w:val="0"/>
          <w:marBottom w:val="0"/>
          <w:divBdr>
            <w:top w:val="none" w:sz="0" w:space="0" w:color="auto"/>
            <w:left w:val="none" w:sz="0" w:space="0" w:color="auto"/>
            <w:bottom w:val="none" w:sz="0" w:space="0" w:color="auto"/>
            <w:right w:val="none" w:sz="0" w:space="0" w:color="auto"/>
          </w:divBdr>
        </w:div>
        <w:div w:id="2132740960">
          <w:marLeft w:val="0"/>
          <w:marRight w:val="0"/>
          <w:marTop w:val="0"/>
          <w:marBottom w:val="0"/>
          <w:divBdr>
            <w:top w:val="none" w:sz="0" w:space="0" w:color="auto"/>
            <w:left w:val="none" w:sz="0" w:space="0" w:color="auto"/>
            <w:bottom w:val="none" w:sz="0" w:space="0" w:color="auto"/>
            <w:right w:val="none" w:sz="0" w:space="0" w:color="auto"/>
          </w:divBdr>
        </w:div>
        <w:div w:id="1937515111">
          <w:marLeft w:val="0"/>
          <w:marRight w:val="0"/>
          <w:marTop w:val="0"/>
          <w:marBottom w:val="0"/>
          <w:divBdr>
            <w:top w:val="none" w:sz="0" w:space="0" w:color="auto"/>
            <w:left w:val="none" w:sz="0" w:space="0" w:color="auto"/>
            <w:bottom w:val="none" w:sz="0" w:space="0" w:color="auto"/>
            <w:right w:val="none" w:sz="0" w:space="0" w:color="auto"/>
          </w:divBdr>
        </w:div>
        <w:div w:id="1063868709">
          <w:marLeft w:val="0"/>
          <w:marRight w:val="0"/>
          <w:marTop w:val="0"/>
          <w:marBottom w:val="0"/>
          <w:divBdr>
            <w:top w:val="none" w:sz="0" w:space="0" w:color="auto"/>
            <w:left w:val="none" w:sz="0" w:space="0" w:color="auto"/>
            <w:bottom w:val="none" w:sz="0" w:space="0" w:color="auto"/>
            <w:right w:val="none" w:sz="0" w:space="0" w:color="auto"/>
          </w:divBdr>
        </w:div>
        <w:div w:id="1152211357">
          <w:marLeft w:val="0"/>
          <w:marRight w:val="0"/>
          <w:marTop w:val="0"/>
          <w:marBottom w:val="0"/>
          <w:divBdr>
            <w:top w:val="none" w:sz="0" w:space="0" w:color="auto"/>
            <w:left w:val="none" w:sz="0" w:space="0" w:color="auto"/>
            <w:bottom w:val="none" w:sz="0" w:space="0" w:color="auto"/>
            <w:right w:val="none" w:sz="0" w:space="0" w:color="auto"/>
          </w:divBdr>
        </w:div>
        <w:div w:id="1539510064">
          <w:marLeft w:val="0"/>
          <w:marRight w:val="0"/>
          <w:marTop w:val="0"/>
          <w:marBottom w:val="0"/>
          <w:divBdr>
            <w:top w:val="none" w:sz="0" w:space="0" w:color="auto"/>
            <w:left w:val="none" w:sz="0" w:space="0" w:color="auto"/>
            <w:bottom w:val="none" w:sz="0" w:space="0" w:color="auto"/>
            <w:right w:val="none" w:sz="0" w:space="0" w:color="auto"/>
          </w:divBdr>
        </w:div>
        <w:div w:id="1665087525">
          <w:marLeft w:val="0"/>
          <w:marRight w:val="0"/>
          <w:marTop w:val="0"/>
          <w:marBottom w:val="0"/>
          <w:divBdr>
            <w:top w:val="none" w:sz="0" w:space="0" w:color="auto"/>
            <w:left w:val="none" w:sz="0" w:space="0" w:color="auto"/>
            <w:bottom w:val="none" w:sz="0" w:space="0" w:color="auto"/>
            <w:right w:val="none" w:sz="0" w:space="0" w:color="auto"/>
          </w:divBdr>
        </w:div>
        <w:div w:id="925386664">
          <w:marLeft w:val="0"/>
          <w:marRight w:val="0"/>
          <w:marTop w:val="0"/>
          <w:marBottom w:val="0"/>
          <w:divBdr>
            <w:top w:val="none" w:sz="0" w:space="0" w:color="auto"/>
            <w:left w:val="none" w:sz="0" w:space="0" w:color="auto"/>
            <w:bottom w:val="none" w:sz="0" w:space="0" w:color="auto"/>
            <w:right w:val="none" w:sz="0" w:space="0" w:color="auto"/>
          </w:divBdr>
        </w:div>
        <w:div w:id="525827689">
          <w:marLeft w:val="0"/>
          <w:marRight w:val="0"/>
          <w:marTop w:val="0"/>
          <w:marBottom w:val="0"/>
          <w:divBdr>
            <w:top w:val="none" w:sz="0" w:space="0" w:color="auto"/>
            <w:left w:val="none" w:sz="0" w:space="0" w:color="auto"/>
            <w:bottom w:val="none" w:sz="0" w:space="0" w:color="auto"/>
            <w:right w:val="none" w:sz="0" w:space="0" w:color="auto"/>
          </w:divBdr>
        </w:div>
        <w:div w:id="1500995898">
          <w:marLeft w:val="0"/>
          <w:marRight w:val="0"/>
          <w:marTop w:val="0"/>
          <w:marBottom w:val="0"/>
          <w:divBdr>
            <w:top w:val="none" w:sz="0" w:space="0" w:color="auto"/>
            <w:left w:val="none" w:sz="0" w:space="0" w:color="auto"/>
            <w:bottom w:val="none" w:sz="0" w:space="0" w:color="auto"/>
            <w:right w:val="none" w:sz="0" w:space="0" w:color="auto"/>
          </w:divBdr>
        </w:div>
        <w:div w:id="2027247301">
          <w:marLeft w:val="0"/>
          <w:marRight w:val="0"/>
          <w:marTop w:val="0"/>
          <w:marBottom w:val="0"/>
          <w:divBdr>
            <w:top w:val="none" w:sz="0" w:space="0" w:color="auto"/>
            <w:left w:val="none" w:sz="0" w:space="0" w:color="auto"/>
            <w:bottom w:val="none" w:sz="0" w:space="0" w:color="auto"/>
            <w:right w:val="none" w:sz="0" w:space="0" w:color="auto"/>
          </w:divBdr>
        </w:div>
        <w:div w:id="836920575">
          <w:marLeft w:val="0"/>
          <w:marRight w:val="0"/>
          <w:marTop w:val="0"/>
          <w:marBottom w:val="0"/>
          <w:divBdr>
            <w:top w:val="none" w:sz="0" w:space="0" w:color="auto"/>
            <w:left w:val="none" w:sz="0" w:space="0" w:color="auto"/>
            <w:bottom w:val="none" w:sz="0" w:space="0" w:color="auto"/>
            <w:right w:val="none" w:sz="0" w:space="0" w:color="auto"/>
          </w:divBdr>
        </w:div>
        <w:div w:id="895552418">
          <w:marLeft w:val="0"/>
          <w:marRight w:val="0"/>
          <w:marTop w:val="0"/>
          <w:marBottom w:val="0"/>
          <w:divBdr>
            <w:top w:val="none" w:sz="0" w:space="0" w:color="auto"/>
            <w:left w:val="none" w:sz="0" w:space="0" w:color="auto"/>
            <w:bottom w:val="none" w:sz="0" w:space="0" w:color="auto"/>
            <w:right w:val="none" w:sz="0" w:space="0" w:color="auto"/>
          </w:divBdr>
        </w:div>
        <w:div w:id="931089686">
          <w:marLeft w:val="0"/>
          <w:marRight w:val="0"/>
          <w:marTop w:val="0"/>
          <w:marBottom w:val="0"/>
          <w:divBdr>
            <w:top w:val="none" w:sz="0" w:space="0" w:color="auto"/>
            <w:left w:val="none" w:sz="0" w:space="0" w:color="auto"/>
            <w:bottom w:val="none" w:sz="0" w:space="0" w:color="auto"/>
            <w:right w:val="none" w:sz="0" w:space="0" w:color="auto"/>
          </w:divBdr>
        </w:div>
        <w:div w:id="160237733">
          <w:marLeft w:val="0"/>
          <w:marRight w:val="0"/>
          <w:marTop w:val="0"/>
          <w:marBottom w:val="0"/>
          <w:divBdr>
            <w:top w:val="none" w:sz="0" w:space="0" w:color="auto"/>
            <w:left w:val="none" w:sz="0" w:space="0" w:color="auto"/>
            <w:bottom w:val="none" w:sz="0" w:space="0" w:color="auto"/>
            <w:right w:val="none" w:sz="0" w:space="0" w:color="auto"/>
          </w:divBdr>
        </w:div>
        <w:div w:id="462425901">
          <w:marLeft w:val="0"/>
          <w:marRight w:val="0"/>
          <w:marTop w:val="0"/>
          <w:marBottom w:val="0"/>
          <w:divBdr>
            <w:top w:val="none" w:sz="0" w:space="0" w:color="auto"/>
            <w:left w:val="none" w:sz="0" w:space="0" w:color="auto"/>
            <w:bottom w:val="none" w:sz="0" w:space="0" w:color="auto"/>
            <w:right w:val="none" w:sz="0" w:space="0" w:color="auto"/>
          </w:divBdr>
        </w:div>
        <w:div w:id="162935042">
          <w:marLeft w:val="0"/>
          <w:marRight w:val="0"/>
          <w:marTop w:val="0"/>
          <w:marBottom w:val="0"/>
          <w:divBdr>
            <w:top w:val="none" w:sz="0" w:space="0" w:color="auto"/>
            <w:left w:val="none" w:sz="0" w:space="0" w:color="auto"/>
            <w:bottom w:val="none" w:sz="0" w:space="0" w:color="auto"/>
            <w:right w:val="none" w:sz="0" w:space="0" w:color="auto"/>
          </w:divBdr>
        </w:div>
        <w:div w:id="743377032">
          <w:marLeft w:val="0"/>
          <w:marRight w:val="0"/>
          <w:marTop w:val="0"/>
          <w:marBottom w:val="0"/>
          <w:divBdr>
            <w:top w:val="none" w:sz="0" w:space="0" w:color="auto"/>
            <w:left w:val="none" w:sz="0" w:space="0" w:color="auto"/>
            <w:bottom w:val="none" w:sz="0" w:space="0" w:color="auto"/>
            <w:right w:val="none" w:sz="0" w:space="0" w:color="auto"/>
          </w:divBdr>
        </w:div>
        <w:div w:id="852190568">
          <w:marLeft w:val="0"/>
          <w:marRight w:val="0"/>
          <w:marTop w:val="0"/>
          <w:marBottom w:val="0"/>
          <w:divBdr>
            <w:top w:val="none" w:sz="0" w:space="0" w:color="auto"/>
            <w:left w:val="none" w:sz="0" w:space="0" w:color="auto"/>
            <w:bottom w:val="none" w:sz="0" w:space="0" w:color="auto"/>
            <w:right w:val="none" w:sz="0" w:space="0" w:color="auto"/>
          </w:divBdr>
        </w:div>
        <w:div w:id="379715637">
          <w:marLeft w:val="0"/>
          <w:marRight w:val="0"/>
          <w:marTop w:val="0"/>
          <w:marBottom w:val="0"/>
          <w:divBdr>
            <w:top w:val="none" w:sz="0" w:space="0" w:color="auto"/>
            <w:left w:val="none" w:sz="0" w:space="0" w:color="auto"/>
            <w:bottom w:val="none" w:sz="0" w:space="0" w:color="auto"/>
            <w:right w:val="none" w:sz="0" w:space="0" w:color="auto"/>
          </w:divBdr>
        </w:div>
        <w:div w:id="1066730895">
          <w:marLeft w:val="0"/>
          <w:marRight w:val="0"/>
          <w:marTop w:val="0"/>
          <w:marBottom w:val="0"/>
          <w:divBdr>
            <w:top w:val="none" w:sz="0" w:space="0" w:color="auto"/>
            <w:left w:val="none" w:sz="0" w:space="0" w:color="auto"/>
            <w:bottom w:val="none" w:sz="0" w:space="0" w:color="auto"/>
            <w:right w:val="none" w:sz="0" w:space="0" w:color="auto"/>
          </w:divBdr>
        </w:div>
        <w:div w:id="1224373121">
          <w:marLeft w:val="0"/>
          <w:marRight w:val="0"/>
          <w:marTop w:val="0"/>
          <w:marBottom w:val="0"/>
          <w:divBdr>
            <w:top w:val="none" w:sz="0" w:space="0" w:color="auto"/>
            <w:left w:val="none" w:sz="0" w:space="0" w:color="auto"/>
            <w:bottom w:val="none" w:sz="0" w:space="0" w:color="auto"/>
            <w:right w:val="none" w:sz="0" w:space="0" w:color="auto"/>
          </w:divBdr>
        </w:div>
        <w:div w:id="1661276185">
          <w:marLeft w:val="0"/>
          <w:marRight w:val="0"/>
          <w:marTop w:val="0"/>
          <w:marBottom w:val="0"/>
          <w:divBdr>
            <w:top w:val="none" w:sz="0" w:space="0" w:color="auto"/>
            <w:left w:val="none" w:sz="0" w:space="0" w:color="auto"/>
            <w:bottom w:val="none" w:sz="0" w:space="0" w:color="auto"/>
            <w:right w:val="none" w:sz="0" w:space="0" w:color="auto"/>
          </w:divBdr>
        </w:div>
        <w:div w:id="443156880">
          <w:marLeft w:val="0"/>
          <w:marRight w:val="0"/>
          <w:marTop w:val="0"/>
          <w:marBottom w:val="0"/>
          <w:divBdr>
            <w:top w:val="none" w:sz="0" w:space="0" w:color="auto"/>
            <w:left w:val="none" w:sz="0" w:space="0" w:color="auto"/>
            <w:bottom w:val="none" w:sz="0" w:space="0" w:color="auto"/>
            <w:right w:val="none" w:sz="0" w:space="0" w:color="auto"/>
          </w:divBdr>
        </w:div>
        <w:div w:id="2042169770">
          <w:marLeft w:val="0"/>
          <w:marRight w:val="0"/>
          <w:marTop w:val="0"/>
          <w:marBottom w:val="0"/>
          <w:divBdr>
            <w:top w:val="none" w:sz="0" w:space="0" w:color="auto"/>
            <w:left w:val="none" w:sz="0" w:space="0" w:color="auto"/>
            <w:bottom w:val="none" w:sz="0" w:space="0" w:color="auto"/>
            <w:right w:val="none" w:sz="0" w:space="0" w:color="auto"/>
          </w:divBdr>
        </w:div>
        <w:div w:id="552666509">
          <w:marLeft w:val="0"/>
          <w:marRight w:val="0"/>
          <w:marTop w:val="0"/>
          <w:marBottom w:val="0"/>
          <w:divBdr>
            <w:top w:val="none" w:sz="0" w:space="0" w:color="auto"/>
            <w:left w:val="none" w:sz="0" w:space="0" w:color="auto"/>
            <w:bottom w:val="none" w:sz="0" w:space="0" w:color="auto"/>
            <w:right w:val="none" w:sz="0" w:space="0" w:color="auto"/>
          </w:divBdr>
        </w:div>
        <w:div w:id="176382998">
          <w:marLeft w:val="0"/>
          <w:marRight w:val="0"/>
          <w:marTop w:val="0"/>
          <w:marBottom w:val="0"/>
          <w:divBdr>
            <w:top w:val="none" w:sz="0" w:space="0" w:color="auto"/>
            <w:left w:val="none" w:sz="0" w:space="0" w:color="auto"/>
            <w:bottom w:val="none" w:sz="0" w:space="0" w:color="auto"/>
            <w:right w:val="none" w:sz="0" w:space="0" w:color="auto"/>
          </w:divBdr>
        </w:div>
        <w:div w:id="1071193624">
          <w:marLeft w:val="0"/>
          <w:marRight w:val="0"/>
          <w:marTop w:val="0"/>
          <w:marBottom w:val="0"/>
          <w:divBdr>
            <w:top w:val="none" w:sz="0" w:space="0" w:color="auto"/>
            <w:left w:val="none" w:sz="0" w:space="0" w:color="auto"/>
            <w:bottom w:val="none" w:sz="0" w:space="0" w:color="auto"/>
            <w:right w:val="none" w:sz="0" w:space="0" w:color="auto"/>
          </w:divBdr>
        </w:div>
        <w:div w:id="848714795">
          <w:marLeft w:val="0"/>
          <w:marRight w:val="0"/>
          <w:marTop w:val="0"/>
          <w:marBottom w:val="0"/>
          <w:divBdr>
            <w:top w:val="none" w:sz="0" w:space="0" w:color="auto"/>
            <w:left w:val="none" w:sz="0" w:space="0" w:color="auto"/>
            <w:bottom w:val="none" w:sz="0" w:space="0" w:color="auto"/>
            <w:right w:val="none" w:sz="0" w:space="0" w:color="auto"/>
          </w:divBdr>
        </w:div>
        <w:div w:id="202795954">
          <w:marLeft w:val="0"/>
          <w:marRight w:val="0"/>
          <w:marTop w:val="0"/>
          <w:marBottom w:val="0"/>
          <w:divBdr>
            <w:top w:val="none" w:sz="0" w:space="0" w:color="auto"/>
            <w:left w:val="none" w:sz="0" w:space="0" w:color="auto"/>
            <w:bottom w:val="none" w:sz="0" w:space="0" w:color="auto"/>
            <w:right w:val="none" w:sz="0" w:space="0" w:color="auto"/>
          </w:divBdr>
        </w:div>
        <w:div w:id="1098791983">
          <w:marLeft w:val="0"/>
          <w:marRight w:val="0"/>
          <w:marTop w:val="0"/>
          <w:marBottom w:val="0"/>
          <w:divBdr>
            <w:top w:val="none" w:sz="0" w:space="0" w:color="auto"/>
            <w:left w:val="none" w:sz="0" w:space="0" w:color="auto"/>
            <w:bottom w:val="none" w:sz="0" w:space="0" w:color="auto"/>
            <w:right w:val="none" w:sz="0" w:space="0" w:color="auto"/>
          </w:divBdr>
        </w:div>
        <w:div w:id="1565069256">
          <w:marLeft w:val="0"/>
          <w:marRight w:val="0"/>
          <w:marTop w:val="0"/>
          <w:marBottom w:val="0"/>
          <w:divBdr>
            <w:top w:val="none" w:sz="0" w:space="0" w:color="auto"/>
            <w:left w:val="none" w:sz="0" w:space="0" w:color="auto"/>
            <w:bottom w:val="none" w:sz="0" w:space="0" w:color="auto"/>
            <w:right w:val="none" w:sz="0" w:space="0" w:color="auto"/>
          </w:divBdr>
        </w:div>
        <w:div w:id="1836266208">
          <w:marLeft w:val="0"/>
          <w:marRight w:val="0"/>
          <w:marTop w:val="0"/>
          <w:marBottom w:val="0"/>
          <w:divBdr>
            <w:top w:val="none" w:sz="0" w:space="0" w:color="auto"/>
            <w:left w:val="none" w:sz="0" w:space="0" w:color="auto"/>
            <w:bottom w:val="none" w:sz="0" w:space="0" w:color="auto"/>
            <w:right w:val="none" w:sz="0" w:space="0" w:color="auto"/>
          </w:divBdr>
        </w:div>
        <w:div w:id="574632709">
          <w:marLeft w:val="0"/>
          <w:marRight w:val="0"/>
          <w:marTop w:val="0"/>
          <w:marBottom w:val="0"/>
          <w:divBdr>
            <w:top w:val="none" w:sz="0" w:space="0" w:color="auto"/>
            <w:left w:val="none" w:sz="0" w:space="0" w:color="auto"/>
            <w:bottom w:val="none" w:sz="0" w:space="0" w:color="auto"/>
            <w:right w:val="none" w:sz="0" w:space="0" w:color="auto"/>
          </w:divBdr>
        </w:div>
        <w:div w:id="1941790202">
          <w:marLeft w:val="0"/>
          <w:marRight w:val="0"/>
          <w:marTop w:val="0"/>
          <w:marBottom w:val="0"/>
          <w:divBdr>
            <w:top w:val="none" w:sz="0" w:space="0" w:color="auto"/>
            <w:left w:val="none" w:sz="0" w:space="0" w:color="auto"/>
            <w:bottom w:val="none" w:sz="0" w:space="0" w:color="auto"/>
            <w:right w:val="none" w:sz="0" w:space="0" w:color="auto"/>
          </w:divBdr>
        </w:div>
        <w:div w:id="1016346016">
          <w:marLeft w:val="0"/>
          <w:marRight w:val="0"/>
          <w:marTop w:val="0"/>
          <w:marBottom w:val="0"/>
          <w:divBdr>
            <w:top w:val="none" w:sz="0" w:space="0" w:color="auto"/>
            <w:left w:val="none" w:sz="0" w:space="0" w:color="auto"/>
            <w:bottom w:val="none" w:sz="0" w:space="0" w:color="auto"/>
            <w:right w:val="none" w:sz="0" w:space="0" w:color="auto"/>
          </w:divBdr>
        </w:div>
        <w:div w:id="55934931">
          <w:marLeft w:val="0"/>
          <w:marRight w:val="0"/>
          <w:marTop w:val="0"/>
          <w:marBottom w:val="0"/>
          <w:divBdr>
            <w:top w:val="none" w:sz="0" w:space="0" w:color="auto"/>
            <w:left w:val="none" w:sz="0" w:space="0" w:color="auto"/>
            <w:bottom w:val="none" w:sz="0" w:space="0" w:color="auto"/>
            <w:right w:val="none" w:sz="0" w:space="0" w:color="auto"/>
          </w:divBdr>
        </w:div>
        <w:div w:id="1891724928">
          <w:marLeft w:val="0"/>
          <w:marRight w:val="0"/>
          <w:marTop w:val="0"/>
          <w:marBottom w:val="0"/>
          <w:divBdr>
            <w:top w:val="none" w:sz="0" w:space="0" w:color="auto"/>
            <w:left w:val="none" w:sz="0" w:space="0" w:color="auto"/>
            <w:bottom w:val="none" w:sz="0" w:space="0" w:color="auto"/>
            <w:right w:val="none" w:sz="0" w:space="0" w:color="auto"/>
          </w:divBdr>
        </w:div>
        <w:div w:id="30964357">
          <w:marLeft w:val="0"/>
          <w:marRight w:val="0"/>
          <w:marTop w:val="0"/>
          <w:marBottom w:val="0"/>
          <w:divBdr>
            <w:top w:val="none" w:sz="0" w:space="0" w:color="auto"/>
            <w:left w:val="none" w:sz="0" w:space="0" w:color="auto"/>
            <w:bottom w:val="none" w:sz="0" w:space="0" w:color="auto"/>
            <w:right w:val="none" w:sz="0" w:space="0" w:color="auto"/>
          </w:divBdr>
        </w:div>
        <w:div w:id="1269462590">
          <w:marLeft w:val="0"/>
          <w:marRight w:val="0"/>
          <w:marTop w:val="0"/>
          <w:marBottom w:val="0"/>
          <w:divBdr>
            <w:top w:val="none" w:sz="0" w:space="0" w:color="auto"/>
            <w:left w:val="none" w:sz="0" w:space="0" w:color="auto"/>
            <w:bottom w:val="none" w:sz="0" w:space="0" w:color="auto"/>
            <w:right w:val="none" w:sz="0" w:space="0" w:color="auto"/>
          </w:divBdr>
        </w:div>
        <w:div w:id="419520527">
          <w:marLeft w:val="0"/>
          <w:marRight w:val="0"/>
          <w:marTop w:val="0"/>
          <w:marBottom w:val="0"/>
          <w:divBdr>
            <w:top w:val="none" w:sz="0" w:space="0" w:color="auto"/>
            <w:left w:val="none" w:sz="0" w:space="0" w:color="auto"/>
            <w:bottom w:val="none" w:sz="0" w:space="0" w:color="auto"/>
            <w:right w:val="none" w:sz="0" w:space="0" w:color="auto"/>
          </w:divBdr>
        </w:div>
        <w:div w:id="1986355774">
          <w:marLeft w:val="0"/>
          <w:marRight w:val="0"/>
          <w:marTop w:val="0"/>
          <w:marBottom w:val="0"/>
          <w:divBdr>
            <w:top w:val="none" w:sz="0" w:space="0" w:color="auto"/>
            <w:left w:val="none" w:sz="0" w:space="0" w:color="auto"/>
            <w:bottom w:val="none" w:sz="0" w:space="0" w:color="auto"/>
            <w:right w:val="none" w:sz="0" w:space="0" w:color="auto"/>
          </w:divBdr>
        </w:div>
        <w:div w:id="1119494536">
          <w:marLeft w:val="0"/>
          <w:marRight w:val="0"/>
          <w:marTop w:val="0"/>
          <w:marBottom w:val="0"/>
          <w:divBdr>
            <w:top w:val="none" w:sz="0" w:space="0" w:color="auto"/>
            <w:left w:val="none" w:sz="0" w:space="0" w:color="auto"/>
            <w:bottom w:val="none" w:sz="0" w:space="0" w:color="auto"/>
            <w:right w:val="none" w:sz="0" w:space="0" w:color="auto"/>
          </w:divBdr>
        </w:div>
        <w:div w:id="829832684">
          <w:marLeft w:val="0"/>
          <w:marRight w:val="0"/>
          <w:marTop w:val="0"/>
          <w:marBottom w:val="0"/>
          <w:divBdr>
            <w:top w:val="none" w:sz="0" w:space="0" w:color="auto"/>
            <w:left w:val="none" w:sz="0" w:space="0" w:color="auto"/>
            <w:bottom w:val="none" w:sz="0" w:space="0" w:color="auto"/>
            <w:right w:val="none" w:sz="0" w:space="0" w:color="auto"/>
          </w:divBdr>
        </w:div>
        <w:div w:id="1839692222">
          <w:marLeft w:val="0"/>
          <w:marRight w:val="0"/>
          <w:marTop w:val="0"/>
          <w:marBottom w:val="0"/>
          <w:divBdr>
            <w:top w:val="none" w:sz="0" w:space="0" w:color="auto"/>
            <w:left w:val="none" w:sz="0" w:space="0" w:color="auto"/>
            <w:bottom w:val="none" w:sz="0" w:space="0" w:color="auto"/>
            <w:right w:val="none" w:sz="0" w:space="0" w:color="auto"/>
          </w:divBdr>
        </w:div>
        <w:div w:id="800343966">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14376587">
          <w:marLeft w:val="0"/>
          <w:marRight w:val="0"/>
          <w:marTop w:val="0"/>
          <w:marBottom w:val="0"/>
          <w:divBdr>
            <w:top w:val="none" w:sz="0" w:space="0" w:color="auto"/>
            <w:left w:val="none" w:sz="0" w:space="0" w:color="auto"/>
            <w:bottom w:val="none" w:sz="0" w:space="0" w:color="auto"/>
            <w:right w:val="none" w:sz="0" w:space="0" w:color="auto"/>
          </w:divBdr>
        </w:div>
        <w:div w:id="590502996">
          <w:marLeft w:val="0"/>
          <w:marRight w:val="0"/>
          <w:marTop w:val="0"/>
          <w:marBottom w:val="0"/>
          <w:divBdr>
            <w:top w:val="none" w:sz="0" w:space="0" w:color="auto"/>
            <w:left w:val="none" w:sz="0" w:space="0" w:color="auto"/>
            <w:bottom w:val="none" w:sz="0" w:space="0" w:color="auto"/>
            <w:right w:val="none" w:sz="0" w:space="0" w:color="auto"/>
          </w:divBdr>
        </w:div>
        <w:div w:id="1813987516">
          <w:marLeft w:val="0"/>
          <w:marRight w:val="0"/>
          <w:marTop w:val="0"/>
          <w:marBottom w:val="0"/>
          <w:divBdr>
            <w:top w:val="none" w:sz="0" w:space="0" w:color="auto"/>
            <w:left w:val="none" w:sz="0" w:space="0" w:color="auto"/>
            <w:bottom w:val="none" w:sz="0" w:space="0" w:color="auto"/>
            <w:right w:val="none" w:sz="0" w:space="0" w:color="auto"/>
          </w:divBdr>
        </w:div>
        <w:div w:id="616067722">
          <w:marLeft w:val="0"/>
          <w:marRight w:val="0"/>
          <w:marTop w:val="0"/>
          <w:marBottom w:val="0"/>
          <w:divBdr>
            <w:top w:val="none" w:sz="0" w:space="0" w:color="auto"/>
            <w:left w:val="none" w:sz="0" w:space="0" w:color="auto"/>
            <w:bottom w:val="none" w:sz="0" w:space="0" w:color="auto"/>
            <w:right w:val="none" w:sz="0" w:space="0" w:color="auto"/>
          </w:divBdr>
        </w:div>
        <w:div w:id="280917707">
          <w:marLeft w:val="0"/>
          <w:marRight w:val="0"/>
          <w:marTop w:val="0"/>
          <w:marBottom w:val="0"/>
          <w:divBdr>
            <w:top w:val="none" w:sz="0" w:space="0" w:color="auto"/>
            <w:left w:val="none" w:sz="0" w:space="0" w:color="auto"/>
            <w:bottom w:val="none" w:sz="0" w:space="0" w:color="auto"/>
            <w:right w:val="none" w:sz="0" w:space="0" w:color="auto"/>
          </w:divBdr>
        </w:div>
        <w:div w:id="98186324">
          <w:marLeft w:val="0"/>
          <w:marRight w:val="0"/>
          <w:marTop w:val="0"/>
          <w:marBottom w:val="0"/>
          <w:divBdr>
            <w:top w:val="none" w:sz="0" w:space="0" w:color="auto"/>
            <w:left w:val="none" w:sz="0" w:space="0" w:color="auto"/>
            <w:bottom w:val="none" w:sz="0" w:space="0" w:color="auto"/>
            <w:right w:val="none" w:sz="0" w:space="0" w:color="auto"/>
          </w:divBdr>
        </w:div>
        <w:div w:id="482743645">
          <w:marLeft w:val="0"/>
          <w:marRight w:val="0"/>
          <w:marTop w:val="0"/>
          <w:marBottom w:val="0"/>
          <w:divBdr>
            <w:top w:val="none" w:sz="0" w:space="0" w:color="auto"/>
            <w:left w:val="none" w:sz="0" w:space="0" w:color="auto"/>
            <w:bottom w:val="none" w:sz="0" w:space="0" w:color="auto"/>
            <w:right w:val="none" w:sz="0" w:space="0" w:color="auto"/>
          </w:divBdr>
        </w:div>
        <w:div w:id="2133791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8595</Words>
  <Characters>48996</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Иванищев Роман Андреевич</dc:creator>
  <cp:keywords/>
  <dc:description/>
  <cp:lastModifiedBy>Иванищев Роман Андреевич</cp:lastModifiedBy>
  <cp:revision>2</cp:revision>
  <dcterms:created xsi:type="dcterms:W3CDTF">2025-01-13T12:06:00Z</dcterms:created>
  <dcterms:modified xsi:type="dcterms:W3CDTF">2025-01-13T12:06:00Z</dcterms:modified>
</cp:coreProperties>
</file>